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22514" w14:textId="77777777" w:rsidR="00B74533" w:rsidRDefault="004E3719">
      <w:pPr>
        <w:spacing w:beforeLines="50" w:before="156" w:afterLines="100" w:after="312" w:line="560" w:lineRule="exact"/>
        <w:outlineLvl w:val="0"/>
        <w:rPr>
          <w:rFonts w:ascii="黑体" w:eastAsia="黑体" w:hAnsi="黑体"/>
          <w:sz w:val="32"/>
          <w:szCs w:val="32"/>
        </w:rPr>
      </w:pPr>
      <w:bookmarkStart w:id="0" w:name="_Toc393"/>
      <w:bookmarkStart w:id="1" w:name="_Toc14665"/>
      <w:bookmarkStart w:id="2" w:name="_Toc9577"/>
      <w:bookmarkStart w:id="3" w:name="_Toc623"/>
      <w:bookmarkStart w:id="4" w:name="_Toc24698"/>
      <w:bookmarkStart w:id="5" w:name="_Toc7425"/>
      <w:bookmarkStart w:id="6" w:name="_Toc21448"/>
      <w:bookmarkStart w:id="7" w:name="_Toc20159"/>
      <w:bookmarkStart w:id="8" w:name="_Toc2981"/>
      <w:bookmarkStart w:id="9" w:name="_Toc17144"/>
      <w:bookmarkStart w:id="10" w:name="_Toc18170"/>
      <w:bookmarkStart w:id="11" w:name="_Toc23218"/>
      <w:bookmarkStart w:id="12" w:name="_Toc3608"/>
      <w:bookmarkStart w:id="13" w:name="_Toc12151"/>
      <w:r>
        <w:rPr>
          <w:rFonts w:ascii="黑体" w:eastAsia="黑体" w:hAnsi="黑体" w:hint="eastAsia"/>
          <w:sz w:val="32"/>
          <w:szCs w:val="32"/>
        </w:rPr>
        <w:t>附录4: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603F8C02" w14:textId="77777777" w:rsidR="00B74533" w:rsidRDefault="004E3719">
      <w:pPr>
        <w:spacing w:afterLines="100" w:after="312" w:line="56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14" w:name="_Toc15631"/>
      <w:bookmarkStart w:id="15" w:name="_Toc25437"/>
      <w:bookmarkStart w:id="16" w:name="_Toc8760"/>
      <w:bookmarkStart w:id="17" w:name="_Toc12450"/>
      <w:bookmarkStart w:id="18" w:name="_Toc13375"/>
      <w:bookmarkStart w:id="19" w:name="_Toc30367"/>
      <w:bookmarkStart w:id="20" w:name="_Toc6882"/>
      <w:bookmarkStart w:id="21" w:name="_Toc7267"/>
      <w:bookmarkStart w:id="22" w:name="_Toc13630"/>
      <w:bookmarkStart w:id="23" w:name="_Toc27648"/>
      <w:bookmarkStart w:id="24" w:name="_Toc878"/>
      <w:bookmarkStart w:id="25" w:name="_Toc3667"/>
      <w:bookmarkStart w:id="26" w:name="_Toc10188"/>
      <w:bookmarkStart w:id="27" w:name="_Toc24686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辅助设施检查要点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25E8AD65" w14:textId="3478F932" w:rsidR="00B74533" w:rsidRPr="00C521C7" w:rsidRDefault="00C521C7" w:rsidP="00C521C7">
      <w:pPr>
        <w:spacing w:line="560" w:lineRule="exact"/>
        <w:jc w:val="center"/>
        <w:rPr>
          <w:rFonts w:ascii="仿宋_GB2312" w:eastAsia="仿宋_GB2312" w:hAnsi="方正小标宋简体" w:cs="方正小标宋简体"/>
          <w:sz w:val="36"/>
          <w:szCs w:val="36"/>
        </w:rPr>
      </w:pPr>
      <w:r w:rsidRPr="00C521C7">
        <w:rPr>
          <w:rFonts w:ascii="仿宋_GB2312" w:eastAsia="仿宋_GB2312" w:hAnsi="方正小标宋简体" w:cs="方正小标宋简体" w:hint="eastAsia"/>
          <w:sz w:val="36"/>
          <w:szCs w:val="36"/>
        </w:rPr>
        <w:t>（征求意见稿）</w:t>
      </w:r>
    </w:p>
    <w:p w14:paraId="00EB17DA" w14:textId="77777777" w:rsidR="00B74533" w:rsidRDefault="004E3719">
      <w:pPr>
        <w:spacing w:line="560" w:lineRule="exact"/>
        <w:outlineLvl w:val="1"/>
        <w:rPr>
          <w:rFonts w:ascii="黑体" w:eastAsia="黑体" w:hAnsi="黑体" w:cs="黑体"/>
          <w:sz w:val="32"/>
          <w:szCs w:val="32"/>
        </w:rPr>
      </w:pPr>
      <w:bookmarkStart w:id="28" w:name="_Toc1454"/>
      <w:bookmarkStart w:id="29" w:name="_Toc25022"/>
      <w:bookmarkStart w:id="30" w:name="_Toc22959"/>
      <w:bookmarkStart w:id="31" w:name="_Toc26278"/>
      <w:bookmarkStart w:id="32" w:name="_Toc2909"/>
      <w:bookmarkStart w:id="33" w:name="_Toc25038"/>
      <w:bookmarkStart w:id="34" w:name="_Toc20257"/>
      <w:bookmarkStart w:id="35" w:name="_Toc19434"/>
      <w:bookmarkStart w:id="36" w:name="_Toc15495"/>
      <w:bookmarkStart w:id="37" w:name="_Toc32544"/>
      <w:bookmarkStart w:id="38" w:name="_Toc18834"/>
      <w:bookmarkStart w:id="39" w:name="_Toc16684"/>
      <w:bookmarkStart w:id="40" w:name="_Toc2016"/>
      <w:bookmarkStart w:id="41" w:name="_Toc22228"/>
      <w:r>
        <w:rPr>
          <w:rFonts w:ascii="黑体" w:eastAsia="黑体" w:hAnsi="黑体" w:cs="黑体" w:hint="eastAsia"/>
          <w:sz w:val="32"/>
          <w:szCs w:val="32"/>
        </w:rPr>
        <w:t>一、概述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55FEAD15" w14:textId="77777777" w:rsidR="00B74533" w:rsidRDefault="004E3719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28"/>
        </w:rPr>
      </w:pPr>
      <w:r>
        <w:rPr>
          <w:rFonts w:ascii="仿宋_GB2312" w:eastAsia="仿宋_GB2312" w:hAnsi="Arial" w:cs="Arial" w:hint="eastAsia"/>
          <w:color w:val="000000"/>
          <w:sz w:val="32"/>
          <w:szCs w:val="28"/>
        </w:rPr>
        <w:t>辅助设施通常包含公用设施系统和辐射防护系统，其作为质子/碳离子治疗系统正常运行必不可少的条件。对于实现质子/碳离子治疗系统功能，保障外围环境的辐射水平、保证系统的稳定性和可靠性至关重要。</w:t>
      </w:r>
    </w:p>
    <w:p w14:paraId="2642E2E3" w14:textId="77777777" w:rsidR="00B74533" w:rsidRDefault="004E3719">
      <w:pPr>
        <w:spacing w:line="560" w:lineRule="exact"/>
        <w:outlineLvl w:val="1"/>
        <w:rPr>
          <w:rFonts w:ascii="黑体" w:eastAsia="黑体" w:hAnsi="黑体" w:cs="黑体"/>
          <w:sz w:val="32"/>
          <w:szCs w:val="32"/>
        </w:rPr>
      </w:pPr>
      <w:bookmarkStart w:id="42" w:name="_Toc28443"/>
      <w:bookmarkStart w:id="43" w:name="_Toc14453"/>
      <w:bookmarkStart w:id="44" w:name="_Toc14799"/>
      <w:bookmarkStart w:id="45" w:name="_Toc16875"/>
      <w:bookmarkStart w:id="46" w:name="_Toc680"/>
      <w:bookmarkStart w:id="47" w:name="_Toc16165"/>
      <w:bookmarkStart w:id="48" w:name="_Toc30463"/>
      <w:bookmarkStart w:id="49" w:name="_Toc14511"/>
      <w:bookmarkStart w:id="50" w:name="_Toc31890"/>
      <w:bookmarkStart w:id="51" w:name="_Toc20100"/>
      <w:bookmarkStart w:id="52" w:name="_Toc24703"/>
      <w:bookmarkStart w:id="53" w:name="_Toc12400"/>
      <w:bookmarkStart w:id="54" w:name="_Toc13812"/>
      <w:bookmarkStart w:id="55" w:name="_Toc1725"/>
      <w:r>
        <w:rPr>
          <w:rFonts w:ascii="黑体" w:eastAsia="黑体" w:hAnsi="黑体" w:cs="黑体" w:hint="eastAsia"/>
          <w:sz w:val="32"/>
          <w:szCs w:val="32"/>
        </w:rPr>
        <w:t>二、公用设施系统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6F06DEC0" w14:textId="77777777" w:rsidR="00B74533" w:rsidRDefault="004E3719">
      <w:pPr>
        <w:spacing w:line="560" w:lineRule="exact"/>
        <w:ind w:firstLineChars="200" w:firstLine="640"/>
        <w:outlineLvl w:val="2"/>
        <w:rPr>
          <w:rFonts w:ascii="楷体_GB2312" w:eastAsia="楷体_GB2312" w:hAnsi="楷体_GB2312" w:cs="楷体_GB2312"/>
          <w:sz w:val="32"/>
          <w:szCs w:val="32"/>
        </w:rPr>
      </w:pPr>
      <w:bookmarkStart w:id="56" w:name="_Toc6033"/>
      <w:bookmarkStart w:id="57" w:name="_Toc26332"/>
      <w:bookmarkStart w:id="58" w:name="_Toc1481"/>
      <w:bookmarkStart w:id="59" w:name="_Toc4249"/>
      <w:bookmarkStart w:id="60" w:name="_Toc6192"/>
      <w:bookmarkStart w:id="61" w:name="_Toc16734"/>
      <w:bookmarkStart w:id="62" w:name="_Toc18687"/>
      <w:bookmarkStart w:id="63" w:name="_Toc28140"/>
      <w:bookmarkStart w:id="64" w:name="_Toc16187"/>
      <w:bookmarkStart w:id="65" w:name="_Toc12801"/>
      <w:bookmarkStart w:id="66" w:name="_Toc6627"/>
      <w:bookmarkStart w:id="67" w:name="_Toc10438"/>
      <w:bookmarkStart w:id="68" w:name="_Toc32139"/>
      <w:bookmarkStart w:id="69" w:name="_Toc14167"/>
      <w:r>
        <w:rPr>
          <w:rFonts w:ascii="楷体_GB2312" w:eastAsia="楷体_GB2312" w:hAnsi="楷体_GB2312" w:cs="楷体_GB2312" w:hint="eastAsia"/>
          <w:sz w:val="32"/>
          <w:szCs w:val="32"/>
        </w:rPr>
        <w:t>（一）概述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759C661B" w14:textId="77777777" w:rsidR="00B74533" w:rsidRDefault="004E3719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28"/>
        </w:rPr>
      </w:pPr>
      <w:r>
        <w:rPr>
          <w:rFonts w:ascii="仿宋_GB2312" w:eastAsia="仿宋_GB2312" w:hAnsi="Arial" w:cs="Arial" w:hint="eastAsia"/>
          <w:color w:val="000000"/>
          <w:sz w:val="32"/>
          <w:szCs w:val="28"/>
        </w:rPr>
        <w:t>1.公用设施主要包括冷却水系统、低压配电系统、通风空调系统、接地系统、供气系统。</w:t>
      </w:r>
    </w:p>
    <w:p w14:paraId="0C060B7A" w14:textId="77777777" w:rsidR="00B74533" w:rsidRDefault="004E3719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28"/>
        </w:rPr>
      </w:pPr>
      <w:r>
        <w:rPr>
          <w:rFonts w:ascii="仿宋_GB2312" w:eastAsia="仿宋_GB2312" w:hAnsi="Arial" w:cs="Arial" w:hint="eastAsia"/>
          <w:color w:val="000000"/>
          <w:sz w:val="32"/>
          <w:szCs w:val="28"/>
        </w:rPr>
        <w:t>2.冷却水系统由水制备、水运输和温度、压力监控设备的组合，主要为加速器设备提供冷却循环水。</w:t>
      </w:r>
    </w:p>
    <w:p w14:paraId="5EF30FED" w14:textId="77777777" w:rsidR="00B74533" w:rsidRDefault="004E3719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28"/>
        </w:rPr>
      </w:pPr>
      <w:r>
        <w:rPr>
          <w:rFonts w:ascii="仿宋_GB2312" w:eastAsia="仿宋_GB2312" w:hAnsi="Arial" w:cs="Arial" w:hint="eastAsia"/>
          <w:color w:val="000000"/>
          <w:sz w:val="32"/>
          <w:szCs w:val="28"/>
        </w:rPr>
        <w:t>3.低压配电系统为整个治疗系统提供工艺配电。</w:t>
      </w:r>
    </w:p>
    <w:p w14:paraId="2DB6D150" w14:textId="77777777" w:rsidR="00B74533" w:rsidRDefault="004E3719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28"/>
        </w:rPr>
      </w:pPr>
      <w:r>
        <w:rPr>
          <w:rFonts w:ascii="仿宋_GB2312" w:eastAsia="仿宋_GB2312" w:hAnsi="Arial" w:cs="Arial" w:hint="eastAsia"/>
          <w:color w:val="000000"/>
          <w:sz w:val="32"/>
          <w:szCs w:val="28"/>
        </w:rPr>
        <w:t>4.通风空调系统为加速器提供适宜的环境温湿度及通风条件。</w:t>
      </w:r>
    </w:p>
    <w:p w14:paraId="5988B836" w14:textId="77777777" w:rsidR="00B74533" w:rsidRDefault="004E3719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28"/>
        </w:rPr>
      </w:pPr>
      <w:r>
        <w:rPr>
          <w:rFonts w:ascii="仿宋_GB2312" w:eastAsia="仿宋_GB2312" w:hAnsi="Arial" w:cs="Arial" w:hint="eastAsia"/>
          <w:color w:val="000000"/>
          <w:sz w:val="32"/>
          <w:szCs w:val="28"/>
        </w:rPr>
        <w:t>5.供气系统主要为用气设备提供气源，主要包括气体制备设备、储气设备和监控设备等。</w:t>
      </w:r>
    </w:p>
    <w:p w14:paraId="6D0FDAC3" w14:textId="77777777" w:rsidR="00B74533" w:rsidRDefault="004E3719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28"/>
        </w:rPr>
      </w:pPr>
      <w:r>
        <w:rPr>
          <w:rFonts w:ascii="仿宋_GB2312" w:eastAsia="仿宋_GB2312" w:hAnsi="Arial" w:cs="Arial" w:hint="eastAsia"/>
          <w:color w:val="000000"/>
          <w:sz w:val="32"/>
          <w:szCs w:val="28"/>
        </w:rPr>
        <w:t>6.接地系统提供接地点及符合要求的接地电阻。</w:t>
      </w:r>
    </w:p>
    <w:p w14:paraId="1448614E" w14:textId="77777777" w:rsidR="00B74533" w:rsidRDefault="004E3719">
      <w:pPr>
        <w:spacing w:line="560" w:lineRule="exact"/>
        <w:ind w:firstLineChars="200" w:firstLine="640"/>
        <w:outlineLvl w:val="2"/>
        <w:rPr>
          <w:rFonts w:ascii="楷体_GB2312" w:eastAsia="楷体_GB2312" w:hAnsi="楷体_GB2312" w:cs="楷体_GB2312"/>
          <w:sz w:val="32"/>
          <w:szCs w:val="32"/>
        </w:rPr>
      </w:pPr>
      <w:bookmarkStart w:id="70" w:name="_Toc11087"/>
      <w:bookmarkStart w:id="71" w:name="_Toc3072"/>
      <w:bookmarkStart w:id="72" w:name="_Toc9678"/>
      <w:bookmarkStart w:id="73" w:name="_Toc24006"/>
      <w:bookmarkStart w:id="74" w:name="_Toc21989"/>
      <w:bookmarkStart w:id="75" w:name="_Toc5064"/>
      <w:bookmarkStart w:id="76" w:name="_Toc5324"/>
      <w:bookmarkStart w:id="77" w:name="_Toc19633"/>
      <w:bookmarkStart w:id="78" w:name="_Toc2628"/>
      <w:bookmarkStart w:id="79" w:name="_Toc988"/>
      <w:bookmarkStart w:id="80" w:name="_Toc18961"/>
      <w:bookmarkStart w:id="81" w:name="_Toc19388"/>
      <w:bookmarkStart w:id="82" w:name="_Toc27277"/>
      <w:bookmarkStart w:id="83" w:name="_Toc25296"/>
      <w:r>
        <w:rPr>
          <w:rFonts w:ascii="楷体_GB2312" w:eastAsia="楷体_GB2312" w:hAnsi="楷体_GB2312" w:cs="楷体_GB2312" w:hint="eastAsia"/>
          <w:sz w:val="32"/>
          <w:szCs w:val="32"/>
        </w:rPr>
        <w:t>（二）风险点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23411943" w14:textId="77777777" w:rsidR="00B74533" w:rsidRDefault="004E3719">
      <w:pPr>
        <w:pStyle w:val="1"/>
        <w:spacing w:line="560" w:lineRule="exact"/>
        <w:ind w:firstLine="640"/>
        <w:rPr>
          <w:rFonts w:ascii="仿宋_GB2312" w:eastAsia="仿宋_GB2312" w:hAnsi="Arial" w:cs="Arial"/>
          <w:color w:val="000000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Arial" w:cs="Arial" w:hint="eastAsia"/>
          <w:color w:val="000000"/>
          <w:sz w:val="32"/>
          <w:szCs w:val="28"/>
        </w:rPr>
        <w:t>冷却水系统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风险点主要包括：</w:t>
      </w:r>
      <w:r>
        <w:rPr>
          <w:rFonts w:ascii="仿宋_GB2312" w:eastAsia="仿宋_GB2312" w:hAnsi="Arial" w:cs="Arial" w:hint="eastAsia"/>
          <w:color w:val="000000"/>
          <w:sz w:val="32"/>
          <w:szCs w:val="28"/>
        </w:rPr>
        <w:t>供水压力、温度、水质和监测仪表的准确性（通过抽样校准或比对）。</w:t>
      </w:r>
    </w:p>
    <w:p w14:paraId="756BA8ED" w14:textId="77777777" w:rsidR="00B74533" w:rsidRDefault="004E3719">
      <w:pPr>
        <w:pStyle w:val="1"/>
        <w:spacing w:line="560" w:lineRule="exact"/>
        <w:ind w:firstLine="640"/>
        <w:rPr>
          <w:rFonts w:ascii="仿宋_GB2312" w:eastAsia="仿宋_GB2312" w:hAnsi="Arial" w:cs="Arial"/>
          <w:color w:val="000000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2.供气系统风险点主要包括：</w:t>
      </w:r>
      <w:r>
        <w:rPr>
          <w:rFonts w:ascii="仿宋_GB2312" w:eastAsia="仿宋_GB2312" w:hAnsi="Arial" w:cs="Arial" w:hint="eastAsia"/>
          <w:color w:val="000000"/>
          <w:sz w:val="32"/>
          <w:szCs w:val="28"/>
        </w:rPr>
        <w:t>供气压力和压力容器管理。</w:t>
      </w:r>
    </w:p>
    <w:p w14:paraId="2402B983" w14:textId="77777777" w:rsidR="00B74533" w:rsidRDefault="004E3719">
      <w:pPr>
        <w:pStyle w:val="1"/>
        <w:spacing w:line="560" w:lineRule="exact"/>
        <w:ind w:firstLine="640"/>
        <w:rPr>
          <w:rFonts w:ascii="仿宋_GB2312" w:eastAsia="仿宋_GB2312" w:hAnsi="Arial" w:cs="Arial"/>
          <w:color w:val="000000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3.低压配电系统风险点主要包括：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电能质量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供</w:t>
      </w:r>
      <w:r>
        <w:rPr>
          <w:rFonts w:ascii="仿宋_GB2312" w:eastAsia="仿宋_GB2312" w:hAnsi="Arial" w:cs="Arial" w:hint="eastAsia"/>
          <w:color w:val="000000"/>
          <w:sz w:val="32"/>
          <w:szCs w:val="28"/>
        </w:rPr>
        <w:t>电电源电压、功率因数、谐波含量。</w:t>
      </w:r>
    </w:p>
    <w:p w14:paraId="6D965423" w14:textId="77777777" w:rsidR="00B74533" w:rsidRDefault="004E3719">
      <w:pPr>
        <w:pStyle w:val="1"/>
        <w:spacing w:line="56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4.接地系统风险点主要包括：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接地电阻</w:t>
      </w:r>
      <w:r>
        <w:rPr>
          <w:rFonts w:ascii="仿宋_GB2312" w:eastAsia="仿宋_GB2312" w:hAnsi="仿宋_GB2312" w:cs="仿宋_GB2312" w:hint="eastAsia"/>
          <w:sz w:val="32"/>
          <w:szCs w:val="32"/>
        </w:rPr>
        <w:t>测量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14:paraId="5881442F" w14:textId="77777777" w:rsidR="00B74533" w:rsidRDefault="004E3719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5.通风空调系统风险点主要包括：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滤网、</w:t>
      </w:r>
      <w:r>
        <w:rPr>
          <w:rFonts w:ascii="仿宋_GB2312" w:eastAsia="仿宋_GB2312" w:hAnsi="Arial" w:cs="Arial" w:hint="eastAsia"/>
          <w:color w:val="000000"/>
          <w:sz w:val="32"/>
          <w:szCs w:val="28"/>
        </w:rPr>
        <w:t>温湿度监控、通风方式、换气次数。</w:t>
      </w:r>
    </w:p>
    <w:p w14:paraId="3CA8B946" w14:textId="77777777" w:rsidR="00B74533" w:rsidRDefault="004E3719">
      <w:pPr>
        <w:spacing w:line="560" w:lineRule="exact"/>
        <w:ind w:firstLineChars="200" w:firstLine="640"/>
        <w:outlineLvl w:val="2"/>
        <w:rPr>
          <w:rFonts w:ascii="楷体_GB2312" w:eastAsia="楷体_GB2312" w:hAnsi="楷体_GB2312" w:cs="楷体_GB2312"/>
          <w:sz w:val="32"/>
          <w:szCs w:val="32"/>
        </w:rPr>
      </w:pPr>
      <w:bookmarkStart w:id="84" w:name="_Toc18194"/>
      <w:bookmarkStart w:id="85" w:name="_Toc3888"/>
      <w:bookmarkStart w:id="86" w:name="_Toc3965"/>
      <w:bookmarkStart w:id="87" w:name="_Toc836"/>
      <w:bookmarkStart w:id="88" w:name="_Toc5405"/>
      <w:bookmarkStart w:id="89" w:name="_Toc17518"/>
      <w:bookmarkStart w:id="90" w:name="_Toc26252"/>
      <w:bookmarkStart w:id="91" w:name="_Toc32259"/>
      <w:bookmarkStart w:id="92" w:name="_Toc19326"/>
      <w:bookmarkStart w:id="93" w:name="_Toc30765"/>
      <w:bookmarkStart w:id="94" w:name="_Toc16066"/>
      <w:bookmarkStart w:id="95" w:name="_Toc12394"/>
      <w:bookmarkStart w:id="96" w:name="_Toc7769"/>
      <w:bookmarkStart w:id="97" w:name="_Toc3052"/>
      <w:r>
        <w:rPr>
          <w:rFonts w:ascii="楷体_GB2312" w:eastAsia="楷体_GB2312" w:hAnsi="楷体_GB2312" w:cs="楷体_GB2312" w:hint="eastAsia"/>
          <w:sz w:val="32"/>
          <w:szCs w:val="32"/>
        </w:rPr>
        <w:t>（三）检查要点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14:paraId="2FD874D1" w14:textId="77777777" w:rsidR="00B74533" w:rsidRDefault="004E3719">
      <w:pPr>
        <w:pStyle w:val="1"/>
        <w:spacing w:line="560" w:lineRule="exact"/>
        <w:ind w:firstLine="640"/>
        <w:outlineLvl w:val="4"/>
        <w:rPr>
          <w:rFonts w:ascii="仿宋_GB2312" w:eastAsia="仿宋_GB2312" w:hAnsi="仿宋_GB2312" w:cs="仿宋_GB2312"/>
          <w:sz w:val="32"/>
          <w:szCs w:val="32"/>
        </w:rPr>
      </w:pPr>
      <w:bookmarkStart w:id="98" w:name="_Toc20473"/>
      <w:bookmarkStart w:id="99" w:name="_Toc25030"/>
      <w:bookmarkStart w:id="100" w:name="_Toc24391"/>
      <w:bookmarkStart w:id="101" w:name="_Toc29226"/>
      <w:bookmarkStart w:id="102" w:name="_Toc8319"/>
      <w:bookmarkStart w:id="103" w:name="_Toc15812"/>
      <w:r>
        <w:rPr>
          <w:rFonts w:ascii="仿宋_GB2312" w:eastAsia="仿宋_GB2312" w:hAnsi="仿宋_GB2312" w:cs="仿宋_GB2312" w:hint="eastAsia"/>
          <w:sz w:val="32"/>
          <w:szCs w:val="32"/>
        </w:rPr>
        <w:t>1.人员</w:t>
      </w:r>
    </w:p>
    <w:p w14:paraId="1E064D38" w14:textId="77777777" w:rsidR="00B74533" w:rsidRDefault="004E3719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28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28"/>
        </w:rPr>
        <w:t>企业应具备工艺冷却水设计、供气系统设计、低压配电设计、通风空调系统设计等技术人员。</w:t>
      </w:r>
    </w:p>
    <w:p w14:paraId="72CD2845" w14:textId="77777777" w:rsidR="00B74533" w:rsidRDefault="004E3719">
      <w:pPr>
        <w:pStyle w:val="1"/>
        <w:spacing w:line="560" w:lineRule="exact"/>
        <w:ind w:firstLine="640"/>
        <w:outlineLvl w:val="4"/>
        <w:rPr>
          <w:rFonts w:ascii="仿宋_GB2312" w:eastAsia="仿宋_GB2312" w:hAnsi="仿宋_GB2312" w:cs="仿宋_GB2312"/>
          <w:sz w:val="32"/>
          <w:szCs w:val="32"/>
        </w:rPr>
      </w:pPr>
      <w:bookmarkStart w:id="104" w:name="_Toc24872"/>
      <w:bookmarkStart w:id="105" w:name="_Toc25077"/>
      <w:bookmarkStart w:id="106" w:name="_Toc20856"/>
      <w:bookmarkStart w:id="107" w:name="_Toc30034"/>
      <w:bookmarkStart w:id="108" w:name="_Toc7146"/>
      <w:bookmarkStart w:id="109" w:name="_Toc913"/>
      <w:r>
        <w:rPr>
          <w:rFonts w:ascii="仿宋_GB2312" w:eastAsia="仿宋_GB2312" w:hAnsi="仿宋_GB2312" w:cs="仿宋_GB2312" w:hint="eastAsia"/>
          <w:sz w:val="32"/>
          <w:szCs w:val="32"/>
        </w:rPr>
        <w:t>2.厂房与设施</w:t>
      </w:r>
      <w:bookmarkEnd w:id="104"/>
      <w:bookmarkEnd w:id="105"/>
      <w:bookmarkEnd w:id="106"/>
      <w:bookmarkEnd w:id="107"/>
      <w:bookmarkEnd w:id="108"/>
      <w:bookmarkEnd w:id="109"/>
    </w:p>
    <w:p w14:paraId="438ED17B" w14:textId="27DDB65F" w:rsidR="00B74533" w:rsidRDefault="00BC013A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28"/>
        </w:rPr>
      </w:pPr>
      <w:r>
        <w:rPr>
          <w:rFonts w:ascii="仿宋_GB2312" w:eastAsia="仿宋_GB2312" w:hAnsi="Arial" w:cs="Arial" w:hint="eastAsia"/>
          <w:kern w:val="0"/>
          <w:sz w:val="32"/>
          <w:szCs w:val="28"/>
        </w:rPr>
        <w:t>（</w:t>
      </w:r>
      <w:r w:rsidR="004E3719">
        <w:rPr>
          <w:rFonts w:ascii="仿宋_GB2312" w:eastAsia="仿宋_GB2312" w:hAnsi="Arial" w:cs="Arial" w:hint="eastAsia"/>
          <w:kern w:val="0"/>
          <w:sz w:val="32"/>
          <w:szCs w:val="28"/>
        </w:rPr>
        <w:t>1）企业</w:t>
      </w:r>
      <w:r w:rsidR="004E3719">
        <w:rPr>
          <w:rFonts w:ascii="仿宋_GB2312" w:eastAsia="仿宋_GB2312" w:hAnsi="Arial" w:cs="Arial" w:hint="eastAsia"/>
          <w:color w:val="000000"/>
          <w:kern w:val="0"/>
          <w:sz w:val="32"/>
          <w:szCs w:val="28"/>
        </w:rPr>
        <w:t>应</w:t>
      </w:r>
      <w:r w:rsidR="004E3719">
        <w:rPr>
          <w:rFonts w:ascii="仿宋_GB2312" w:eastAsia="仿宋_GB2312" w:hAnsi="Arial" w:cs="Arial" w:hint="eastAsia"/>
          <w:kern w:val="0"/>
          <w:sz w:val="32"/>
          <w:szCs w:val="28"/>
        </w:rPr>
        <w:t>在进场前完成</w:t>
      </w:r>
      <w:r w:rsidR="004E3719">
        <w:rPr>
          <w:rFonts w:ascii="仿宋_GB2312" w:eastAsia="仿宋_GB2312" w:hAnsi="Arial" w:cs="Arial" w:hint="eastAsia"/>
          <w:color w:val="000000"/>
          <w:kern w:val="0"/>
          <w:sz w:val="32"/>
          <w:szCs w:val="28"/>
        </w:rPr>
        <w:t>土建验收，具备公共设施设备进场安装的条件。</w:t>
      </w:r>
    </w:p>
    <w:p w14:paraId="5907439C" w14:textId="5C52AD31" w:rsidR="00B74533" w:rsidRDefault="00BC013A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28"/>
        </w:rPr>
      </w:pPr>
      <w:r>
        <w:rPr>
          <w:rFonts w:ascii="仿宋_GB2312" w:eastAsia="仿宋_GB2312" w:hAnsi="Arial" w:cs="Arial" w:hint="eastAsia"/>
          <w:kern w:val="0"/>
          <w:sz w:val="32"/>
          <w:szCs w:val="28"/>
        </w:rPr>
        <w:t>（</w:t>
      </w:r>
      <w:r w:rsidR="004E3719">
        <w:rPr>
          <w:rFonts w:ascii="仿宋_GB2312" w:eastAsia="仿宋_GB2312" w:hAnsi="Arial" w:cs="Arial" w:hint="eastAsia"/>
          <w:color w:val="000000"/>
          <w:kern w:val="0"/>
          <w:sz w:val="32"/>
          <w:szCs w:val="28"/>
        </w:rPr>
        <w:t>2）安装现场应完成设备安装区域整体土建施工及机电安装工程。</w:t>
      </w:r>
    </w:p>
    <w:p w14:paraId="06B98F0B" w14:textId="4E21DE91" w:rsidR="00B74533" w:rsidRDefault="00BC013A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28"/>
        </w:rPr>
      </w:pPr>
      <w:r>
        <w:rPr>
          <w:rFonts w:ascii="仿宋_GB2312" w:eastAsia="仿宋_GB2312" w:hAnsi="Arial" w:cs="Arial" w:hint="eastAsia"/>
          <w:kern w:val="0"/>
          <w:sz w:val="32"/>
          <w:szCs w:val="28"/>
        </w:rPr>
        <w:t>（</w:t>
      </w:r>
      <w:r w:rsidR="004E3719">
        <w:rPr>
          <w:rFonts w:ascii="仿宋_GB2312" w:eastAsia="仿宋_GB2312" w:hAnsi="Arial" w:cs="Arial" w:hint="eastAsia"/>
          <w:color w:val="000000"/>
          <w:kern w:val="0"/>
          <w:sz w:val="32"/>
          <w:szCs w:val="28"/>
        </w:rPr>
        <w:t>3）安装现场应具备临时水电、通风照明、起重机等基础设施及设备应能够正常使用，功能完善，应具有特种设备如天车、叉车等的资格证书。</w:t>
      </w:r>
    </w:p>
    <w:p w14:paraId="179E1478" w14:textId="77777777" w:rsidR="00B74533" w:rsidRDefault="004E3719">
      <w:pPr>
        <w:pStyle w:val="1"/>
        <w:spacing w:line="560" w:lineRule="exact"/>
        <w:ind w:firstLine="640"/>
        <w:outlineLvl w:val="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3.文件管理</w:t>
      </w:r>
    </w:p>
    <w:p w14:paraId="4B4AD98F" w14:textId="77777777" w:rsidR="00B74533" w:rsidRDefault="004E3719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企业应根据实际情况及产品特点采用信息化管理手段，实现文件和记录电子化，便于管理、使用与知识共享。</w:t>
      </w:r>
    </w:p>
    <w:p w14:paraId="47D744AE" w14:textId="63D35F42" w:rsidR="00B74533" w:rsidRDefault="00BC013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</w:rPr>
      </w:pPr>
      <w:r>
        <w:rPr>
          <w:rFonts w:ascii="仿宋_GB2312" w:eastAsia="仿宋_GB2312" w:hAnsi="Arial" w:cs="Arial" w:hint="eastAsia"/>
          <w:kern w:val="0"/>
          <w:sz w:val="32"/>
          <w:szCs w:val="28"/>
        </w:rPr>
        <w:t>（</w:t>
      </w:r>
      <w:r w:rsidR="004E3719"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1）企业应建立与公用设施系统相适应的质量管理体系文件，包括质量手册、程序文件、规范制度、技术文件和记录等。技术文件应当包括产品技术要求及相关标准、作业</w:t>
      </w:r>
      <w:r w:rsidR="004E3719">
        <w:rPr>
          <w:rFonts w:ascii="仿宋_GB2312" w:eastAsia="仿宋_GB2312" w:hAnsi="仿宋_GB2312" w:cs="仿宋_GB2312" w:hint="eastAsia"/>
          <w:color w:val="000000"/>
          <w:sz w:val="32"/>
          <w:szCs w:val="28"/>
        </w:rPr>
        <w:lastRenderedPageBreak/>
        <w:t>指导书、检验作业规程和运维操作规程等相关文件。记录应当确保产品采购、质量控制、运维管理等活动可追溯。</w:t>
      </w:r>
    </w:p>
    <w:p w14:paraId="61C629C4" w14:textId="782B1C8F" w:rsidR="00B74533" w:rsidRDefault="00BC013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</w:rPr>
      </w:pPr>
      <w:r>
        <w:rPr>
          <w:rFonts w:ascii="仿宋_GB2312" w:eastAsia="仿宋_GB2312" w:hAnsi="Arial" w:cs="Arial" w:hint="eastAsia"/>
          <w:kern w:val="0"/>
          <w:sz w:val="32"/>
          <w:szCs w:val="28"/>
        </w:rPr>
        <w:t>（</w:t>
      </w:r>
      <w:r w:rsidR="004E3719"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2）企业应建立文件控制程序，系统地设计、制定、审核、批准和发放质量管理体系文件。文件更新或修订时，应按规定评审和批准，应能识别文件的更改和修订状态。分发和使用的文件应当为适宜的文本。</w:t>
      </w:r>
    </w:p>
    <w:p w14:paraId="0CD0C65C" w14:textId="482A8603" w:rsidR="00B74533" w:rsidRDefault="00BC013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</w:rPr>
      </w:pPr>
      <w:r>
        <w:rPr>
          <w:rFonts w:ascii="仿宋_GB2312" w:eastAsia="仿宋_GB2312" w:hAnsi="Arial" w:cs="Arial" w:hint="eastAsia"/>
          <w:kern w:val="0"/>
          <w:sz w:val="32"/>
          <w:szCs w:val="28"/>
        </w:rPr>
        <w:t>（</w:t>
      </w:r>
      <w:r w:rsidR="004E3719"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3）企业应建立记录控制程序，包括记录的标识、保管、检索、保存期限和处置要求等。记录应当保证产品生产、质量控制等活动的可追溯。记录应当清晰、完整，易于识别和检索，防止破损和丢失。记录不得随意涂改或销毁。</w:t>
      </w:r>
    </w:p>
    <w:p w14:paraId="0E1A1BBA" w14:textId="61B9FBBD" w:rsidR="00B74533" w:rsidRDefault="00BC013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28"/>
        </w:rPr>
        <w:t>（</w:t>
      </w:r>
      <w:r w:rsidR="004E3719">
        <w:rPr>
          <w:rFonts w:ascii="仿宋_GB2312" w:eastAsia="仿宋_GB2312" w:hAnsi="Arial" w:cs="Arial" w:hint="eastAsia"/>
          <w:color w:val="000000"/>
          <w:sz w:val="32"/>
          <w:szCs w:val="28"/>
        </w:rPr>
        <w:t>4）公共设施系统采购、安装、调试、检验、运维等过程相关的记录应永久保存；对于受控文件/记录应根据企业的规定处置。</w:t>
      </w:r>
    </w:p>
    <w:p w14:paraId="0B87A8D1" w14:textId="77777777" w:rsidR="00B74533" w:rsidRDefault="004E3719">
      <w:pPr>
        <w:pStyle w:val="1"/>
        <w:spacing w:line="560" w:lineRule="exact"/>
        <w:ind w:firstLine="640"/>
        <w:outlineLvl w:val="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4.采购控制</w:t>
      </w:r>
    </w:p>
    <w:p w14:paraId="6E642035" w14:textId="77777777" w:rsidR="00B74533" w:rsidRDefault="004E371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28"/>
        </w:rPr>
        <w:t>采购技术文件</w:t>
      </w:r>
      <w:r>
        <w:rPr>
          <w:rFonts w:ascii="仿宋_GB2312" w:eastAsia="仿宋_GB2312" w:hAnsi="Arial" w:cs="Arial" w:hint="eastAsia"/>
          <w:color w:val="000000"/>
          <w:sz w:val="32"/>
          <w:szCs w:val="28"/>
        </w:rPr>
        <w:t>或采购合同中应明确主要技术参数、规格型号、质量要求及验收标准等内容，必要时需供方提供出厂检验报告。</w:t>
      </w:r>
    </w:p>
    <w:p w14:paraId="44547961" w14:textId="77777777" w:rsidR="00B74533" w:rsidRDefault="004E3719">
      <w:pPr>
        <w:pStyle w:val="1"/>
        <w:spacing w:line="560" w:lineRule="exact"/>
        <w:ind w:firstLine="640"/>
        <w:outlineLvl w:val="4"/>
        <w:rPr>
          <w:rFonts w:ascii="仿宋_GB2312" w:eastAsia="仿宋_GB2312" w:hAnsi="仿宋_GB2312" w:cs="仿宋_GB2312"/>
          <w:sz w:val="32"/>
          <w:szCs w:val="32"/>
        </w:rPr>
      </w:pPr>
      <w:bookmarkStart w:id="110" w:name="_Toc97"/>
      <w:bookmarkStart w:id="111" w:name="_Toc29116"/>
      <w:bookmarkStart w:id="112" w:name="_Toc19035"/>
      <w:bookmarkStart w:id="113" w:name="_Toc2554"/>
      <w:bookmarkStart w:id="114" w:name="_Toc25731"/>
      <w:bookmarkStart w:id="115" w:name="_Toc23417"/>
      <w:bookmarkStart w:id="116" w:name="_Toc24571"/>
      <w:bookmarkStart w:id="117" w:name="_Toc3616"/>
      <w:bookmarkStart w:id="118" w:name="_Toc23713"/>
      <w:bookmarkStart w:id="119" w:name="_Toc17277"/>
      <w:bookmarkStart w:id="120" w:name="_Toc1904"/>
      <w:bookmarkStart w:id="121" w:name="_Toc28240"/>
      <w:bookmarkStart w:id="122" w:name="_Toc20293"/>
      <w:bookmarkStart w:id="123" w:name="_Toc30542"/>
      <w:r>
        <w:rPr>
          <w:rFonts w:ascii="仿宋_GB2312" w:eastAsia="仿宋_GB2312" w:hAnsi="仿宋_GB2312" w:cs="仿宋_GB2312" w:hint="eastAsia"/>
          <w:sz w:val="32"/>
          <w:szCs w:val="32"/>
        </w:rPr>
        <w:t>5.不合格品控制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14:paraId="7D144897" w14:textId="64200A21" w:rsidR="00B74533" w:rsidRDefault="00BC013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</w:rPr>
      </w:pPr>
      <w:r>
        <w:rPr>
          <w:rFonts w:ascii="仿宋_GB2312" w:eastAsia="仿宋_GB2312" w:hAnsi="Arial" w:cs="Arial" w:hint="eastAsia"/>
          <w:kern w:val="0"/>
          <w:sz w:val="32"/>
          <w:szCs w:val="28"/>
        </w:rPr>
        <w:t>（</w:t>
      </w:r>
      <w:r w:rsidR="004E3719"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1）企业应建立不合格品控制程序，规定不合格品控制的部门和人员的职责与权限。</w:t>
      </w:r>
    </w:p>
    <w:p w14:paraId="0135031D" w14:textId="1D8A485B" w:rsidR="00B74533" w:rsidRDefault="00BC013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</w:rPr>
      </w:pPr>
      <w:r>
        <w:rPr>
          <w:rFonts w:ascii="仿宋_GB2312" w:eastAsia="仿宋_GB2312" w:hAnsi="Arial" w:cs="Arial" w:hint="eastAsia"/>
          <w:kern w:val="0"/>
          <w:sz w:val="32"/>
          <w:szCs w:val="28"/>
        </w:rPr>
        <w:t>（</w:t>
      </w:r>
      <w:r w:rsidR="004E3719"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2）企业应明确不合格物料的识别、记录、隔离和评审流程，根据评审结果，对不合格物料采取相应的处置措施。</w:t>
      </w:r>
    </w:p>
    <w:p w14:paraId="3F3284B2" w14:textId="32654237" w:rsidR="00B74533" w:rsidRDefault="00BC013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</w:rPr>
      </w:pPr>
      <w:r>
        <w:rPr>
          <w:rFonts w:ascii="仿宋_GB2312" w:eastAsia="仿宋_GB2312" w:hAnsi="Arial" w:cs="Arial" w:hint="eastAsia"/>
          <w:kern w:val="0"/>
          <w:sz w:val="32"/>
          <w:szCs w:val="28"/>
        </w:rPr>
        <w:t>（</w:t>
      </w:r>
      <w:r w:rsidR="004E3719"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3）企业应按程序文件要求对不合格物料进行分门归类、原因分析，纠正预防措施应合理、有效。必要时，应进</w:t>
      </w:r>
      <w:r w:rsidR="004E3719">
        <w:rPr>
          <w:rFonts w:ascii="仿宋_GB2312" w:eastAsia="仿宋_GB2312" w:hAnsi="仿宋_GB2312" w:cs="仿宋_GB2312" w:hint="eastAsia"/>
          <w:color w:val="000000"/>
          <w:sz w:val="32"/>
          <w:szCs w:val="28"/>
        </w:rPr>
        <w:lastRenderedPageBreak/>
        <w:t>行评审，且保留评审记录。</w:t>
      </w:r>
    </w:p>
    <w:p w14:paraId="161B76EE" w14:textId="3DF694A4" w:rsidR="00B74533" w:rsidRDefault="00BC013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</w:rPr>
      </w:pPr>
      <w:r>
        <w:rPr>
          <w:rFonts w:ascii="仿宋_GB2312" w:eastAsia="仿宋_GB2312" w:hAnsi="Arial" w:cs="Arial" w:hint="eastAsia"/>
          <w:kern w:val="0"/>
          <w:sz w:val="32"/>
          <w:szCs w:val="28"/>
        </w:rPr>
        <w:t>（</w:t>
      </w:r>
      <w:r w:rsidR="004E3719"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4）企业应对可以返工的不合格物料作出规定，应按照返工文件要求进行返工活动，并记录。</w:t>
      </w:r>
    </w:p>
    <w:p w14:paraId="77C1444C" w14:textId="0988B943" w:rsidR="00B74533" w:rsidRDefault="00BC013A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28"/>
        </w:rPr>
        <w:t>（</w:t>
      </w:r>
      <w:r w:rsidR="004E3719"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5）企业应建立不合格物料处置记录，记录内容应完整且能有效反映处置的过程，满足可追溯要求。</w:t>
      </w:r>
    </w:p>
    <w:p w14:paraId="1A00BAC4" w14:textId="77777777" w:rsidR="00B74533" w:rsidRDefault="004E3719">
      <w:pPr>
        <w:spacing w:line="560" w:lineRule="exact"/>
        <w:outlineLvl w:val="1"/>
        <w:rPr>
          <w:rFonts w:ascii="黑体" w:eastAsia="黑体" w:hAnsi="黑体" w:cs="黑体"/>
          <w:sz w:val="32"/>
          <w:szCs w:val="32"/>
        </w:rPr>
      </w:pPr>
      <w:bookmarkStart w:id="124" w:name="_Toc7983"/>
      <w:bookmarkStart w:id="125" w:name="_Toc24986"/>
      <w:bookmarkStart w:id="126" w:name="_Toc28012"/>
      <w:bookmarkStart w:id="127" w:name="_Toc5150"/>
      <w:bookmarkStart w:id="128" w:name="_Toc29246"/>
      <w:bookmarkStart w:id="129" w:name="_Toc674"/>
      <w:bookmarkStart w:id="130" w:name="_Toc27884"/>
      <w:bookmarkStart w:id="131" w:name="_Toc16264"/>
      <w:bookmarkStart w:id="132" w:name="_Toc25715"/>
      <w:bookmarkStart w:id="133" w:name="_Toc543"/>
      <w:bookmarkStart w:id="134" w:name="_Toc31390"/>
      <w:bookmarkStart w:id="135" w:name="_Toc29000"/>
      <w:bookmarkStart w:id="136" w:name="_Toc23365"/>
      <w:bookmarkStart w:id="137" w:name="_Toc19564"/>
      <w:bookmarkEnd w:id="98"/>
      <w:bookmarkEnd w:id="99"/>
      <w:bookmarkEnd w:id="100"/>
      <w:bookmarkEnd w:id="101"/>
      <w:bookmarkEnd w:id="102"/>
      <w:bookmarkEnd w:id="103"/>
      <w:r>
        <w:rPr>
          <w:rFonts w:ascii="黑体" w:eastAsia="黑体" w:hAnsi="黑体" w:cs="黑体" w:hint="eastAsia"/>
          <w:sz w:val="32"/>
          <w:szCs w:val="32"/>
        </w:rPr>
        <w:t>三、辐射防护系统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</w:p>
    <w:p w14:paraId="2909C1C1" w14:textId="77777777" w:rsidR="00B74533" w:rsidRDefault="004E3719">
      <w:pPr>
        <w:spacing w:line="560" w:lineRule="exact"/>
        <w:ind w:firstLineChars="200" w:firstLine="640"/>
        <w:outlineLvl w:val="2"/>
        <w:rPr>
          <w:rFonts w:ascii="楷体_GB2312" w:eastAsia="楷体_GB2312" w:hAnsi="楷体_GB2312" w:cs="楷体_GB2312"/>
          <w:sz w:val="32"/>
          <w:szCs w:val="32"/>
        </w:rPr>
      </w:pPr>
      <w:bookmarkStart w:id="138" w:name="_Toc16468"/>
      <w:bookmarkStart w:id="139" w:name="_Toc2066"/>
      <w:bookmarkStart w:id="140" w:name="_Toc630"/>
      <w:bookmarkStart w:id="141" w:name="_Toc8432"/>
      <w:bookmarkStart w:id="142" w:name="_Toc9956"/>
      <w:bookmarkStart w:id="143" w:name="_Toc20589"/>
      <w:bookmarkStart w:id="144" w:name="_Toc16950"/>
      <w:bookmarkStart w:id="145" w:name="_Toc22950"/>
      <w:bookmarkStart w:id="146" w:name="_Toc22595"/>
      <w:bookmarkStart w:id="147" w:name="_Toc20755"/>
      <w:bookmarkStart w:id="148" w:name="_Toc18018"/>
      <w:bookmarkStart w:id="149" w:name="_Toc7952"/>
      <w:bookmarkStart w:id="150" w:name="_Toc1874"/>
      <w:bookmarkStart w:id="151" w:name="_Toc25012"/>
      <w:r>
        <w:rPr>
          <w:rFonts w:ascii="楷体_GB2312" w:eastAsia="楷体_GB2312" w:hAnsi="楷体_GB2312" w:cs="楷体_GB2312" w:hint="eastAsia"/>
          <w:sz w:val="32"/>
          <w:szCs w:val="32"/>
        </w:rPr>
        <w:t>（一）概述</w:t>
      </w:r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14:paraId="765AD234" w14:textId="77777777" w:rsidR="00B74533" w:rsidRDefault="004E3719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辐射防护系统是质子/碳离子治疗系统正常运行的安全保障，包括辐射屏蔽、区域辐射监测系统和人身安全联锁系统等。</w:t>
      </w:r>
    </w:p>
    <w:p w14:paraId="153F0938" w14:textId="77777777" w:rsidR="00B74533" w:rsidRDefault="004E3719">
      <w:pPr>
        <w:spacing w:line="560" w:lineRule="exact"/>
        <w:ind w:firstLineChars="200" w:firstLine="640"/>
        <w:outlineLvl w:val="2"/>
        <w:rPr>
          <w:rFonts w:ascii="楷体_GB2312" w:eastAsia="楷体_GB2312" w:hAnsi="楷体_GB2312" w:cs="楷体_GB2312"/>
          <w:sz w:val="32"/>
          <w:szCs w:val="32"/>
        </w:rPr>
      </w:pPr>
      <w:bookmarkStart w:id="152" w:name="_Toc26068"/>
      <w:bookmarkStart w:id="153" w:name="_Toc30355"/>
      <w:bookmarkStart w:id="154" w:name="_Toc24661"/>
      <w:bookmarkStart w:id="155" w:name="_Toc27916"/>
      <w:bookmarkStart w:id="156" w:name="_Toc21588"/>
      <w:bookmarkStart w:id="157" w:name="_Toc8636"/>
      <w:bookmarkStart w:id="158" w:name="_Toc13954"/>
      <w:bookmarkStart w:id="159" w:name="_Toc4931"/>
      <w:bookmarkStart w:id="160" w:name="_Toc27665"/>
      <w:bookmarkStart w:id="161" w:name="_Toc21375"/>
      <w:bookmarkStart w:id="162" w:name="_Toc12844"/>
      <w:bookmarkStart w:id="163" w:name="_Toc5846"/>
      <w:bookmarkStart w:id="164" w:name="_Toc18237"/>
      <w:bookmarkStart w:id="165" w:name="_Toc9948"/>
      <w:r>
        <w:rPr>
          <w:rFonts w:ascii="楷体_GB2312" w:eastAsia="楷体_GB2312" w:hAnsi="楷体_GB2312" w:cs="楷体_GB2312" w:hint="eastAsia"/>
          <w:sz w:val="32"/>
          <w:szCs w:val="32"/>
        </w:rPr>
        <w:t>（二）风险点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 w14:paraId="55B830DF" w14:textId="77777777" w:rsidR="00B74533" w:rsidRDefault="004E3719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1.辐射屏蔽</w:t>
      </w:r>
      <w:r>
        <w:rPr>
          <w:rFonts w:ascii="仿宋_GB2312" w:eastAsia="仿宋_GB2312" w:hAnsi="仿宋_GB2312" w:cs="仿宋_GB2312" w:hint="eastAsia"/>
          <w:sz w:val="32"/>
          <w:szCs w:val="32"/>
        </w:rPr>
        <w:t>风险点主要包括：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辐射源项分析、屏蔽设计。</w:t>
      </w:r>
    </w:p>
    <w:p w14:paraId="50710A6E" w14:textId="77777777" w:rsidR="00B74533" w:rsidRDefault="004E3719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2.辐射监测系统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风险点主要包括：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探测器性能、功能。</w:t>
      </w:r>
    </w:p>
    <w:p w14:paraId="052CFC06" w14:textId="77777777" w:rsidR="00B74533" w:rsidRDefault="004E3719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3.人身安全联锁系统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风险点主要包括：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：设计原则的采用（失效保护、硬件最可靠、冗余设计独立性等）和核心联锁设备的可靠性及稳定性。</w:t>
      </w:r>
    </w:p>
    <w:p w14:paraId="73AE4F9B" w14:textId="77777777" w:rsidR="00B74533" w:rsidRDefault="004E3719">
      <w:pPr>
        <w:spacing w:line="560" w:lineRule="exact"/>
        <w:ind w:firstLineChars="200" w:firstLine="640"/>
        <w:outlineLvl w:val="2"/>
        <w:rPr>
          <w:rFonts w:ascii="楷体_GB2312" w:eastAsia="楷体_GB2312" w:hAnsi="楷体_GB2312" w:cs="楷体_GB2312"/>
          <w:sz w:val="32"/>
          <w:szCs w:val="32"/>
        </w:rPr>
      </w:pPr>
      <w:bookmarkStart w:id="166" w:name="_Toc22895"/>
      <w:bookmarkStart w:id="167" w:name="_Toc21898"/>
      <w:bookmarkStart w:id="168" w:name="_Toc30681"/>
      <w:bookmarkStart w:id="169" w:name="_Toc7968"/>
      <w:bookmarkStart w:id="170" w:name="_Toc9669"/>
      <w:bookmarkStart w:id="171" w:name="_Toc5646"/>
      <w:bookmarkStart w:id="172" w:name="_Toc8489"/>
      <w:bookmarkStart w:id="173" w:name="_Toc11873"/>
      <w:bookmarkStart w:id="174" w:name="_Toc26598"/>
      <w:bookmarkStart w:id="175" w:name="_Toc30338"/>
      <w:bookmarkStart w:id="176" w:name="_Toc31597"/>
      <w:bookmarkStart w:id="177" w:name="_Toc17640"/>
      <w:bookmarkStart w:id="178" w:name="_Toc725"/>
      <w:bookmarkStart w:id="179" w:name="_Toc16624"/>
      <w:r>
        <w:rPr>
          <w:rFonts w:ascii="楷体_GB2312" w:eastAsia="楷体_GB2312" w:hAnsi="楷体_GB2312" w:cs="楷体_GB2312" w:hint="eastAsia"/>
          <w:sz w:val="32"/>
          <w:szCs w:val="32"/>
        </w:rPr>
        <w:t>（三）检查要点</w:t>
      </w:r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14:paraId="0130F29C" w14:textId="77777777" w:rsidR="00B74533" w:rsidRDefault="004E3719">
      <w:pPr>
        <w:pStyle w:val="1"/>
        <w:spacing w:line="560" w:lineRule="exact"/>
        <w:ind w:firstLine="640"/>
        <w:outlineLvl w:val="4"/>
        <w:rPr>
          <w:rFonts w:ascii="仿宋_GB2312" w:eastAsia="仿宋_GB2312" w:hAnsi="仿宋_GB2312" w:cs="仿宋_GB2312"/>
          <w:sz w:val="32"/>
          <w:szCs w:val="32"/>
        </w:rPr>
      </w:pPr>
      <w:bookmarkStart w:id="180" w:name="_Toc24657"/>
      <w:bookmarkStart w:id="181" w:name="_Toc4018"/>
      <w:bookmarkStart w:id="182" w:name="_Toc4347"/>
      <w:bookmarkStart w:id="183" w:name="_Toc21712"/>
      <w:bookmarkStart w:id="184" w:name="_Toc173"/>
      <w:bookmarkStart w:id="185" w:name="_Toc25698"/>
      <w:r>
        <w:rPr>
          <w:rFonts w:ascii="仿宋_GB2312" w:eastAsia="仿宋_GB2312" w:hAnsi="仿宋_GB2312" w:cs="仿宋_GB2312" w:hint="eastAsia"/>
          <w:sz w:val="32"/>
          <w:szCs w:val="32"/>
        </w:rPr>
        <w:t>1.人员</w:t>
      </w:r>
      <w:bookmarkEnd w:id="180"/>
      <w:bookmarkEnd w:id="181"/>
      <w:bookmarkEnd w:id="182"/>
      <w:bookmarkEnd w:id="183"/>
      <w:bookmarkEnd w:id="184"/>
      <w:bookmarkEnd w:id="185"/>
    </w:p>
    <w:p w14:paraId="4DD8038B" w14:textId="77777777" w:rsidR="00B74533" w:rsidRDefault="004E3719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企业应配备辐射屏蔽、辐射监测系统、人身安全联锁系统设计人员</w:t>
      </w:r>
      <w:r>
        <w:rPr>
          <w:rFonts w:ascii="仿宋_GB2312" w:eastAsia="仿宋_GB2312" w:hAnsi="Arial" w:cs="Arial" w:hint="eastAsia"/>
          <w:color w:val="000000"/>
          <w:sz w:val="32"/>
          <w:szCs w:val="28"/>
        </w:rPr>
        <w:t>。</w:t>
      </w:r>
    </w:p>
    <w:p w14:paraId="10DBA937" w14:textId="77777777" w:rsidR="00B74533" w:rsidRDefault="004E3719">
      <w:pPr>
        <w:pStyle w:val="1"/>
        <w:spacing w:line="560" w:lineRule="exact"/>
        <w:ind w:firstLine="640"/>
        <w:outlineLvl w:val="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2.厂房与设施</w:t>
      </w:r>
    </w:p>
    <w:p w14:paraId="55F75927" w14:textId="6FF62E1E" w:rsidR="00B74533" w:rsidRDefault="00BC013A">
      <w:pPr>
        <w:pStyle w:val="1"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28"/>
        </w:rPr>
        <w:t>（</w:t>
      </w:r>
      <w:r w:rsidR="004E3719">
        <w:rPr>
          <w:rFonts w:ascii="仿宋_GB2312" w:eastAsia="仿宋_GB2312" w:hAnsi="仿宋_GB2312" w:cs="仿宋_GB2312" w:hint="eastAsia"/>
          <w:sz w:val="32"/>
          <w:szCs w:val="32"/>
        </w:rPr>
        <w:t>1）项目环评应得到审批许可。</w:t>
      </w:r>
    </w:p>
    <w:p w14:paraId="0D241386" w14:textId="259DFD85" w:rsidR="00B74533" w:rsidRDefault="00BC013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28"/>
        </w:rPr>
      </w:pPr>
      <w:bookmarkStart w:id="186" w:name="_Toc28584"/>
      <w:bookmarkStart w:id="187" w:name="_Toc29513"/>
      <w:bookmarkStart w:id="188" w:name="_Toc27221"/>
      <w:bookmarkStart w:id="189" w:name="_Toc15830"/>
      <w:bookmarkStart w:id="190" w:name="_Toc24426"/>
      <w:bookmarkStart w:id="191" w:name="_Toc7731"/>
      <w:r>
        <w:rPr>
          <w:rFonts w:ascii="仿宋_GB2312" w:eastAsia="仿宋_GB2312" w:hAnsi="Arial" w:cs="Arial" w:hint="eastAsia"/>
          <w:kern w:val="0"/>
          <w:sz w:val="32"/>
          <w:szCs w:val="28"/>
        </w:rPr>
        <w:t>（</w:t>
      </w:r>
      <w:r w:rsidR="004E3719">
        <w:rPr>
          <w:rFonts w:ascii="仿宋_GB2312" w:eastAsia="仿宋_GB2312" w:hAnsi="仿宋_GB2312" w:cs="仿宋_GB2312" w:hint="eastAsia"/>
          <w:color w:val="000000"/>
          <w:kern w:val="0"/>
          <w:sz w:val="32"/>
          <w:szCs w:val="28"/>
        </w:rPr>
        <w:t>2）土建进场验收应当完成，具备辐射防护设施设备进场安装的条件。</w:t>
      </w:r>
    </w:p>
    <w:p w14:paraId="3C0DB3CD" w14:textId="12FAE27C" w:rsidR="00B74533" w:rsidRDefault="00BC013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</w:rPr>
      </w:pPr>
      <w:r>
        <w:rPr>
          <w:rFonts w:ascii="仿宋_GB2312" w:eastAsia="仿宋_GB2312" w:hAnsi="Arial" w:cs="Arial" w:hint="eastAsia"/>
          <w:kern w:val="0"/>
          <w:sz w:val="32"/>
          <w:szCs w:val="28"/>
        </w:rPr>
        <w:lastRenderedPageBreak/>
        <w:t>（</w:t>
      </w:r>
      <w:r w:rsidR="004E3719">
        <w:rPr>
          <w:rFonts w:ascii="仿宋_GB2312" w:eastAsia="仿宋_GB2312" w:hAnsi="仿宋_GB2312" w:cs="仿宋_GB2312" w:hint="eastAsia"/>
          <w:color w:val="000000"/>
          <w:kern w:val="0"/>
          <w:sz w:val="32"/>
          <w:szCs w:val="28"/>
        </w:rPr>
        <w:t>3）现场各辐射区与辐射区或非辐射区不应有要求封堵但未封堵的洞口。</w:t>
      </w:r>
    </w:p>
    <w:p w14:paraId="74B79B2F" w14:textId="77777777" w:rsidR="00B74533" w:rsidRDefault="004E3719">
      <w:pPr>
        <w:pStyle w:val="1"/>
        <w:spacing w:line="560" w:lineRule="exact"/>
        <w:ind w:firstLine="640"/>
        <w:outlineLvl w:val="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3.设备</w:t>
      </w:r>
      <w:bookmarkEnd w:id="186"/>
      <w:bookmarkEnd w:id="187"/>
      <w:bookmarkEnd w:id="188"/>
      <w:bookmarkEnd w:id="189"/>
      <w:bookmarkEnd w:id="190"/>
      <w:bookmarkEnd w:id="191"/>
    </w:p>
    <w:p w14:paraId="42C94080" w14:textId="77777777" w:rsidR="00B74533" w:rsidRDefault="004E3719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28"/>
        </w:rPr>
      </w:pPr>
      <w:r>
        <w:rPr>
          <w:rFonts w:ascii="仿宋_GB2312" w:eastAsia="仿宋_GB2312" w:hAnsi="Arial" w:cs="Arial" w:hint="eastAsia"/>
          <w:color w:val="000000"/>
          <w:sz w:val="32"/>
          <w:szCs w:val="28"/>
        </w:rPr>
        <w:t>设备主要包括生产设备、监视测量设备。</w:t>
      </w:r>
    </w:p>
    <w:p w14:paraId="3DBC5407" w14:textId="2B10A40C" w:rsidR="00B74533" w:rsidRDefault="00BC013A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28"/>
        </w:rPr>
      </w:pPr>
      <w:r>
        <w:rPr>
          <w:rFonts w:ascii="仿宋_GB2312" w:eastAsia="仿宋_GB2312" w:hAnsi="Arial" w:cs="Arial" w:hint="eastAsia"/>
          <w:kern w:val="0"/>
          <w:sz w:val="32"/>
          <w:szCs w:val="28"/>
        </w:rPr>
        <w:t>（</w:t>
      </w:r>
      <w:r w:rsidR="004E3719">
        <w:rPr>
          <w:rFonts w:ascii="仿宋_GB2312" w:eastAsia="仿宋_GB2312" w:hAnsi="Arial" w:cs="Arial" w:hint="eastAsia"/>
          <w:color w:val="000000"/>
          <w:sz w:val="32"/>
          <w:szCs w:val="28"/>
        </w:rPr>
        <w:t>1）生产设备：</w:t>
      </w:r>
    </w:p>
    <w:p w14:paraId="7CF06F19" w14:textId="77777777" w:rsidR="00B74533" w:rsidRDefault="004E3719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28"/>
        </w:rPr>
      </w:pPr>
      <w:r>
        <w:rPr>
          <w:rFonts w:ascii="仿宋_GB2312" w:eastAsia="仿宋_GB2312" w:hAnsi="Arial" w:cs="Arial" w:hint="eastAsia"/>
          <w:color w:val="000000"/>
          <w:sz w:val="32"/>
          <w:szCs w:val="28"/>
        </w:rPr>
        <w:t>①企业应当配备满足生产所需的生产设备。</w:t>
      </w:r>
    </w:p>
    <w:p w14:paraId="2EE31B21" w14:textId="77777777" w:rsidR="00B74533" w:rsidRDefault="004E3719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28"/>
        </w:rPr>
      </w:pPr>
      <w:r>
        <w:rPr>
          <w:rFonts w:ascii="仿宋_GB2312" w:eastAsia="仿宋_GB2312" w:hAnsi="Arial" w:cs="Arial" w:hint="eastAsia"/>
          <w:color w:val="000000"/>
          <w:sz w:val="32"/>
          <w:szCs w:val="28"/>
        </w:rPr>
        <w:t>②生产设备的加工精度应当符合并满足所生产产品的零部件或组件、半成品、成品的质量性能的要求。</w:t>
      </w:r>
    </w:p>
    <w:p w14:paraId="59947D01" w14:textId="77777777" w:rsidR="00B74533" w:rsidRDefault="004E3719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28"/>
        </w:rPr>
      </w:pPr>
      <w:r>
        <w:rPr>
          <w:rFonts w:ascii="仿宋_GB2312" w:eastAsia="仿宋_GB2312" w:hAnsi="Arial" w:cs="Arial" w:hint="eastAsia"/>
          <w:color w:val="000000"/>
          <w:sz w:val="32"/>
          <w:szCs w:val="28"/>
        </w:rPr>
        <w:t>③生产设备的选型、安装、维修、维护应当符合其预定的用途。</w:t>
      </w:r>
    </w:p>
    <w:p w14:paraId="308C7C29" w14:textId="77777777" w:rsidR="00B74533" w:rsidRDefault="004E3719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28"/>
        </w:rPr>
      </w:pPr>
      <w:r>
        <w:rPr>
          <w:rFonts w:ascii="仿宋_GB2312" w:eastAsia="仿宋_GB2312" w:hAnsi="Arial" w:cs="Arial" w:hint="eastAsia"/>
          <w:color w:val="000000"/>
          <w:sz w:val="32"/>
          <w:szCs w:val="28"/>
        </w:rPr>
        <w:t>④企业应建立生产设备使用、清洁、维护和维修的操作规程，现行有效并易于获得使用；使用、维护和维修记录应完整。</w:t>
      </w:r>
    </w:p>
    <w:p w14:paraId="1B21310B" w14:textId="6B1D0D67" w:rsidR="00B74533" w:rsidRDefault="00BC013A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28"/>
        </w:rPr>
      </w:pPr>
      <w:r>
        <w:rPr>
          <w:rFonts w:ascii="仿宋_GB2312" w:eastAsia="仿宋_GB2312" w:hAnsi="Arial" w:cs="Arial" w:hint="eastAsia"/>
          <w:kern w:val="0"/>
          <w:sz w:val="32"/>
          <w:szCs w:val="28"/>
        </w:rPr>
        <w:t>（</w:t>
      </w:r>
      <w:r w:rsidR="004E3719">
        <w:rPr>
          <w:rFonts w:ascii="仿宋_GB2312" w:eastAsia="仿宋_GB2312" w:hAnsi="Arial" w:cs="Arial" w:hint="eastAsia"/>
          <w:color w:val="000000"/>
          <w:sz w:val="32"/>
          <w:szCs w:val="28"/>
        </w:rPr>
        <w:t>2）检验设备：</w:t>
      </w:r>
    </w:p>
    <w:p w14:paraId="443B1E96" w14:textId="77777777" w:rsidR="00B74533" w:rsidRDefault="004E3719">
      <w:pPr>
        <w:numPr>
          <w:ilvl w:val="255"/>
          <w:numId w:val="0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</w:rPr>
      </w:pPr>
      <w:r>
        <w:rPr>
          <w:rFonts w:ascii="仿宋_GB2312" w:eastAsia="仿宋_GB2312" w:hAnsi="Arial" w:cs="Arial" w:hint="eastAsia"/>
          <w:color w:val="000000"/>
          <w:sz w:val="32"/>
          <w:szCs w:val="28"/>
        </w:rPr>
        <w:t>①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常规监视测量设备包括：长度测量设备（如：</w:t>
      </w:r>
      <w:r>
        <w:rPr>
          <w:rFonts w:ascii="仿宋_GB2312" w:eastAsia="仿宋_GB2312" w:hAnsi="Arial" w:cs="Arial" w:hint="eastAsia"/>
          <w:color w:val="000000"/>
          <w:sz w:val="32"/>
          <w:szCs w:val="28"/>
        </w:rPr>
        <w:t>钢板直尺、游标卡尺、千分尺等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）、电压电流测量设备（如：万用表、绝缘电阻测试仪）、温湿度监测设备（如：温湿度计、红外测量仪、电子温度传感器）、其他测量设备（如：中子巡测仪、数字示波器）等。</w:t>
      </w:r>
    </w:p>
    <w:p w14:paraId="2B113337" w14:textId="77777777" w:rsidR="00B74533" w:rsidRDefault="004E3719">
      <w:pPr>
        <w:numPr>
          <w:ilvl w:val="255"/>
          <w:numId w:val="0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</w:rPr>
      </w:pPr>
      <w:r>
        <w:rPr>
          <w:rFonts w:ascii="仿宋_GB2312" w:eastAsia="仿宋_GB2312" w:hAnsi="Arial" w:cs="Arial" w:hint="eastAsia"/>
          <w:color w:val="000000"/>
          <w:sz w:val="32"/>
          <w:szCs w:val="28"/>
        </w:rPr>
        <w:t>②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辐射测量设备：辐射防护用剂量测量设备（中子周围剂量当量仪、伽马剂量仪、手持式γ剂量仪）等。</w:t>
      </w:r>
    </w:p>
    <w:p w14:paraId="20B5CF00" w14:textId="77777777" w:rsidR="00B74533" w:rsidRDefault="004E3719">
      <w:pPr>
        <w:numPr>
          <w:ilvl w:val="255"/>
          <w:numId w:val="0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</w:rPr>
      </w:pPr>
      <w:r>
        <w:rPr>
          <w:rFonts w:ascii="仿宋_GB2312" w:eastAsia="仿宋_GB2312" w:hAnsi="Arial" w:cs="Arial" w:hint="eastAsia"/>
          <w:color w:val="000000"/>
          <w:sz w:val="32"/>
          <w:szCs w:val="28"/>
        </w:rPr>
        <w:t>③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企业应建立监视测量设备相关管理程序文件，应对设备的采购、检定/校准、使用、维护保养等方面进行规定，并按照规定执行。</w:t>
      </w:r>
    </w:p>
    <w:p w14:paraId="79D303FF" w14:textId="77777777" w:rsidR="00B74533" w:rsidRDefault="004E3719">
      <w:pPr>
        <w:numPr>
          <w:ilvl w:val="255"/>
          <w:numId w:val="0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</w:rPr>
      </w:pPr>
      <w:r>
        <w:rPr>
          <w:rFonts w:ascii="仿宋_GB2312" w:eastAsia="仿宋_GB2312" w:hAnsi="Arial" w:cs="Arial" w:hint="eastAsia"/>
          <w:color w:val="000000"/>
          <w:sz w:val="32"/>
          <w:szCs w:val="28"/>
        </w:rPr>
        <w:lastRenderedPageBreak/>
        <w:t>④</w:t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企业应配备满足辐射防护系统检测活动所需的监视测量设备，主要仪器和设备应建立操作规程和使用记录。</w:t>
      </w:r>
    </w:p>
    <w:p w14:paraId="2F4D350A" w14:textId="77777777" w:rsidR="00B74533" w:rsidRDefault="004E3719">
      <w:pPr>
        <w:numPr>
          <w:ilvl w:val="255"/>
          <w:numId w:val="0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fldChar w:fldCharType="begin"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instrText xml:space="preserve"> = 5 \* GB3 \* MERGEFORMAT </w:instrTex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fldChar w:fldCharType="separate"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fldChar w:fldCharType="end"/>
      </w: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企业应建立监视测量设备台账，应规定监视测量设备检定/校准周期以及制定年度检定/校准计划；对于项目现场上线用于监控的特殊仪器设备，企业应建立抽样检定/校准规定并按规定执行。</w:t>
      </w:r>
    </w:p>
    <w:p w14:paraId="504652DE" w14:textId="77777777" w:rsidR="00B74533" w:rsidRDefault="004E3719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fldChar w:fldCharType="begin"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instrText xml:space="preserve"> = 6 \* GB3 \* MERGEFORMAT </w:instrTex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fldChar w:fldCharType="separate"/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fldChar w:fldCharType="end"/>
      </w:r>
      <w:r>
        <w:rPr>
          <w:rFonts w:ascii="仿宋_GB2312" w:eastAsia="仿宋_GB2312" w:hAnsi="Arial" w:cs="Arial" w:hint="eastAsia"/>
          <w:color w:val="000000"/>
          <w:sz w:val="32"/>
          <w:szCs w:val="28"/>
        </w:rPr>
        <w:t>对不满足使用要求的检验仪器和设备，应对以往检验和试验结果进行有效性评价，并保存评价记录。</w:t>
      </w:r>
    </w:p>
    <w:p w14:paraId="34E5F78D" w14:textId="77777777" w:rsidR="00B74533" w:rsidRDefault="004E3719">
      <w:pPr>
        <w:pStyle w:val="1"/>
        <w:spacing w:line="560" w:lineRule="exact"/>
        <w:ind w:firstLine="640"/>
        <w:outlineLvl w:val="4"/>
        <w:rPr>
          <w:rFonts w:ascii="仿宋_GB2312" w:eastAsia="仿宋_GB2312" w:hAnsi="仿宋_GB2312" w:cs="仿宋_GB2312"/>
          <w:sz w:val="32"/>
          <w:szCs w:val="32"/>
        </w:rPr>
      </w:pPr>
      <w:bookmarkStart w:id="192" w:name="_Toc3663"/>
      <w:bookmarkStart w:id="193" w:name="_Toc29215"/>
      <w:bookmarkStart w:id="194" w:name="_Toc11747"/>
      <w:bookmarkStart w:id="195" w:name="_Toc6116"/>
      <w:bookmarkStart w:id="196" w:name="_Toc28716"/>
      <w:bookmarkStart w:id="197" w:name="_Toc2705"/>
      <w:r>
        <w:rPr>
          <w:rFonts w:ascii="仿宋_GB2312" w:eastAsia="仿宋_GB2312" w:hAnsi="仿宋_GB2312" w:cs="仿宋_GB2312" w:hint="eastAsia"/>
          <w:sz w:val="32"/>
          <w:szCs w:val="32"/>
        </w:rPr>
        <w:t>4.文件</w:t>
      </w:r>
      <w:bookmarkEnd w:id="192"/>
      <w:bookmarkEnd w:id="193"/>
      <w:bookmarkEnd w:id="194"/>
      <w:bookmarkEnd w:id="195"/>
      <w:bookmarkEnd w:id="196"/>
      <w:bookmarkEnd w:id="197"/>
      <w:r>
        <w:rPr>
          <w:rFonts w:ascii="仿宋_GB2312" w:eastAsia="仿宋_GB2312" w:hAnsi="仿宋_GB2312" w:cs="仿宋_GB2312" w:hint="eastAsia"/>
          <w:sz w:val="32"/>
          <w:szCs w:val="32"/>
        </w:rPr>
        <w:t>管理</w:t>
      </w:r>
    </w:p>
    <w:p w14:paraId="474A0C4C" w14:textId="77777777" w:rsidR="00B74533" w:rsidRDefault="004E3719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企业应根据实际情况及产品特点采用信息化管理手段，实现文件和记录电子化，便于管理、使用与知识共享。</w:t>
      </w:r>
    </w:p>
    <w:p w14:paraId="1102FFC5" w14:textId="1D6FF864" w:rsidR="00B74533" w:rsidRDefault="00BC013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</w:rPr>
      </w:pPr>
      <w:r>
        <w:rPr>
          <w:rFonts w:ascii="仿宋_GB2312" w:eastAsia="仿宋_GB2312" w:hAnsi="Arial" w:cs="Arial" w:hint="eastAsia"/>
          <w:kern w:val="0"/>
          <w:sz w:val="32"/>
          <w:szCs w:val="28"/>
        </w:rPr>
        <w:t>（</w:t>
      </w:r>
      <w:r w:rsidR="004E3719"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1）企业应建立与其相适应的质量管理体系文件，包括质量手册、程序文件、规范制度、技术文件和记录等。技术文件应当包括产品技术要求及相关标准、生产工艺规程、作业指导书、检验作业规程和运维操作规程等相关文件。记录应当确保产品采购、生产、质量控制、运维管理等活动可追溯。</w:t>
      </w:r>
    </w:p>
    <w:p w14:paraId="01199639" w14:textId="6AFE1C1C" w:rsidR="00B74533" w:rsidRDefault="00BC013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</w:rPr>
      </w:pPr>
      <w:r>
        <w:rPr>
          <w:rFonts w:ascii="仿宋_GB2312" w:eastAsia="仿宋_GB2312" w:hAnsi="Arial" w:cs="Arial" w:hint="eastAsia"/>
          <w:kern w:val="0"/>
          <w:sz w:val="32"/>
          <w:szCs w:val="28"/>
        </w:rPr>
        <w:t>（</w:t>
      </w:r>
      <w:r w:rsidR="004E3719"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2）企业应建立文件控制程序，系统地设计、制定、审核、批准和发放质量管理体系文件。文件更新或修订时，应按规定评审和批准，应能识别文件的更改和修订状态。分发和使用的文件应当为适宜的文本。</w:t>
      </w:r>
    </w:p>
    <w:p w14:paraId="47497D48" w14:textId="79FA6DD1" w:rsidR="00B74533" w:rsidRDefault="00BC013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</w:rPr>
      </w:pPr>
      <w:r>
        <w:rPr>
          <w:rFonts w:ascii="仿宋_GB2312" w:eastAsia="仿宋_GB2312" w:hAnsi="Arial" w:cs="Arial" w:hint="eastAsia"/>
          <w:kern w:val="0"/>
          <w:sz w:val="32"/>
          <w:szCs w:val="28"/>
        </w:rPr>
        <w:t>（</w:t>
      </w:r>
      <w:r w:rsidR="004E3719"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3）企业应建立记录控制程序，包括记录的标识、保管、检索、保存期限和处置要求等。记录应当保证产品生产、质量控制等活动的可追溯。记录应当清晰、完整，易于识别</w:t>
      </w:r>
      <w:r w:rsidR="004E3719">
        <w:rPr>
          <w:rFonts w:ascii="仿宋_GB2312" w:eastAsia="仿宋_GB2312" w:hAnsi="仿宋_GB2312" w:cs="仿宋_GB2312" w:hint="eastAsia"/>
          <w:color w:val="000000"/>
          <w:sz w:val="32"/>
          <w:szCs w:val="28"/>
        </w:rPr>
        <w:lastRenderedPageBreak/>
        <w:t>和检索，防止破损和丢失。记录不得随意涂改或销毁。</w:t>
      </w:r>
    </w:p>
    <w:p w14:paraId="17AB33EE" w14:textId="1CB6AFC0" w:rsidR="00B74533" w:rsidRDefault="00BC013A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28"/>
        </w:rPr>
      </w:pPr>
      <w:r>
        <w:rPr>
          <w:rFonts w:ascii="仿宋_GB2312" w:eastAsia="仿宋_GB2312" w:hAnsi="Arial" w:cs="Arial" w:hint="eastAsia"/>
          <w:kern w:val="0"/>
          <w:sz w:val="32"/>
          <w:szCs w:val="28"/>
        </w:rPr>
        <w:t>（</w:t>
      </w:r>
      <w:r w:rsidR="004E3719">
        <w:rPr>
          <w:rFonts w:ascii="仿宋_GB2312" w:eastAsia="仿宋_GB2312" w:hAnsi="Arial" w:cs="Arial" w:hint="eastAsia"/>
          <w:color w:val="000000"/>
          <w:sz w:val="32"/>
          <w:szCs w:val="28"/>
        </w:rPr>
        <w:t>4）辐射防护系统采购、生产、安装、调试、检验、运维等过程相关的记录应永久保存；对于受控文件/记录应根据企业的规定处置。</w:t>
      </w:r>
    </w:p>
    <w:p w14:paraId="64ED9C42" w14:textId="77777777" w:rsidR="00B74533" w:rsidRDefault="004E3719">
      <w:pPr>
        <w:pStyle w:val="1"/>
        <w:spacing w:line="560" w:lineRule="exact"/>
        <w:ind w:firstLine="640"/>
        <w:outlineLvl w:val="4"/>
        <w:rPr>
          <w:rFonts w:ascii="仿宋_GB2312" w:eastAsia="仿宋_GB2312" w:hAnsi="仿宋_GB2312" w:cs="仿宋_GB2312"/>
          <w:sz w:val="32"/>
          <w:szCs w:val="32"/>
        </w:rPr>
      </w:pPr>
      <w:bookmarkStart w:id="198" w:name="_Toc6432"/>
      <w:bookmarkStart w:id="199" w:name="_Toc67"/>
      <w:bookmarkStart w:id="200" w:name="_Toc16320"/>
      <w:bookmarkStart w:id="201" w:name="_Toc22406"/>
      <w:bookmarkStart w:id="202" w:name="_Toc22128"/>
      <w:bookmarkStart w:id="203" w:name="_Toc8535"/>
      <w:r>
        <w:rPr>
          <w:rFonts w:ascii="仿宋_GB2312" w:eastAsia="仿宋_GB2312" w:hAnsi="仿宋_GB2312" w:cs="仿宋_GB2312" w:hint="eastAsia"/>
          <w:sz w:val="32"/>
          <w:szCs w:val="32"/>
        </w:rPr>
        <w:t>5.采购控制</w:t>
      </w:r>
    </w:p>
    <w:p w14:paraId="3C528CCC" w14:textId="77777777" w:rsidR="00B74533" w:rsidRDefault="004E371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28"/>
        </w:rPr>
        <w:t>采购技术文件</w:t>
      </w:r>
      <w:r>
        <w:rPr>
          <w:rFonts w:ascii="仿宋_GB2312" w:eastAsia="仿宋_GB2312" w:hAnsi="Arial" w:cs="Arial" w:hint="eastAsia"/>
          <w:color w:val="000000"/>
          <w:sz w:val="32"/>
          <w:szCs w:val="28"/>
        </w:rPr>
        <w:t>或采购合同中应明确主要技术参数、规格型号、质量要求及验收标准等内容，必要时需供方提供出厂检验报告。</w:t>
      </w:r>
    </w:p>
    <w:p w14:paraId="24519EB5" w14:textId="77777777" w:rsidR="00B74533" w:rsidRDefault="004E3719">
      <w:pPr>
        <w:pStyle w:val="1"/>
        <w:spacing w:line="560" w:lineRule="exact"/>
        <w:ind w:firstLine="640"/>
        <w:outlineLvl w:val="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6.不合格品控制</w:t>
      </w:r>
    </w:p>
    <w:p w14:paraId="7374571A" w14:textId="1A06FD2B" w:rsidR="00B74533" w:rsidRDefault="00BC013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</w:rPr>
      </w:pPr>
      <w:r>
        <w:rPr>
          <w:rFonts w:ascii="仿宋_GB2312" w:eastAsia="仿宋_GB2312" w:hAnsi="Arial" w:cs="Arial" w:hint="eastAsia"/>
          <w:kern w:val="0"/>
          <w:sz w:val="32"/>
          <w:szCs w:val="28"/>
        </w:rPr>
        <w:t>（</w:t>
      </w:r>
      <w:r w:rsidR="004E3719"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1）企业应建立不合格品控制程序，规定不合格品控制的部门和人员的职责与权限。</w:t>
      </w:r>
    </w:p>
    <w:p w14:paraId="225E0BA0" w14:textId="546CEA1E" w:rsidR="00B74533" w:rsidRDefault="00BC013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</w:rPr>
      </w:pPr>
      <w:r>
        <w:rPr>
          <w:rFonts w:ascii="仿宋_GB2312" w:eastAsia="仿宋_GB2312" w:hAnsi="Arial" w:cs="Arial" w:hint="eastAsia"/>
          <w:kern w:val="0"/>
          <w:sz w:val="32"/>
          <w:szCs w:val="28"/>
        </w:rPr>
        <w:t>（</w:t>
      </w:r>
      <w:r w:rsidR="004E3719"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2）企业应明确不合格物料的识别、记录、隔离和评审流程，根据评审结果，对不合格物料采取相应的处置措施。</w:t>
      </w:r>
    </w:p>
    <w:p w14:paraId="0BBA0EB2" w14:textId="7CF9847B" w:rsidR="00B74533" w:rsidRDefault="00BC013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</w:rPr>
      </w:pPr>
      <w:r>
        <w:rPr>
          <w:rFonts w:ascii="仿宋_GB2312" w:eastAsia="仿宋_GB2312" w:hAnsi="Arial" w:cs="Arial" w:hint="eastAsia"/>
          <w:kern w:val="0"/>
          <w:sz w:val="32"/>
          <w:szCs w:val="28"/>
        </w:rPr>
        <w:t>（</w:t>
      </w:r>
      <w:r w:rsidR="004E3719"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3）企业应按程序文件要求对不合格物料进行分门归类、原因分析，纠正预防措施应合理、有效。必要时，应进行评审，且保留评审记录。</w:t>
      </w:r>
    </w:p>
    <w:p w14:paraId="19DDBEED" w14:textId="13357F37" w:rsidR="00B74533" w:rsidRDefault="00BC013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28"/>
        </w:rPr>
      </w:pPr>
      <w:r>
        <w:rPr>
          <w:rFonts w:ascii="仿宋_GB2312" w:eastAsia="仿宋_GB2312" w:hAnsi="Arial" w:cs="Arial" w:hint="eastAsia"/>
          <w:kern w:val="0"/>
          <w:sz w:val="32"/>
          <w:szCs w:val="28"/>
        </w:rPr>
        <w:t>（</w:t>
      </w:r>
      <w:r w:rsidR="004E3719"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4）企业应对可以返工的不合格物料作出规定，应按照返工文件要求进行返工活动，并记录。</w:t>
      </w:r>
    </w:p>
    <w:p w14:paraId="6F52AAD5" w14:textId="61DA3C9A" w:rsidR="00B74533" w:rsidRDefault="00BC013A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28"/>
        </w:rPr>
      </w:pPr>
      <w:r>
        <w:rPr>
          <w:rFonts w:ascii="仿宋_GB2312" w:eastAsia="仿宋_GB2312" w:hAnsi="Arial" w:cs="Arial" w:hint="eastAsia"/>
          <w:kern w:val="0"/>
          <w:sz w:val="32"/>
          <w:szCs w:val="28"/>
        </w:rPr>
        <w:t>（</w:t>
      </w:r>
      <w:r w:rsidR="004E3719">
        <w:rPr>
          <w:rFonts w:ascii="仿宋_GB2312" w:eastAsia="仿宋_GB2312" w:hAnsi="仿宋_GB2312" w:cs="仿宋_GB2312" w:hint="eastAsia"/>
          <w:color w:val="000000"/>
          <w:sz w:val="32"/>
          <w:szCs w:val="28"/>
        </w:rPr>
        <w:t>5）企业应建立不合格物料处置记录，记录内容应完整且能有效反映处置的过程，满足可追溯要求。</w:t>
      </w:r>
      <w:bookmarkEnd w:id="198"/>
      <w:bookmarkEnd w:id="199"/>
      <w:bookmarkEnd w:id="200"/>
      <w:bookmarkEnd w:id="201"/>
      <w:bookmarkEnd w:id="202"/>
      <w:bookmarkEnd w:id="203"/>
    </w:p>
    <w:p w14:paraId="4DE72136" w14:textId="77777777" w:rsidR="00B74533" w:rsidRDefault="004E3719">
      <w:pPr>
        <w:pStyle w:val="1"/>
        <w:spacing w:line="560" w:lineRule="exact"/>
        <w:ind w:firstLine="640"/>
        <w:outlineLvl w:val="4"/>
        <w:rPr>
          <w:rFonts w:ascii="仿宋_GB2312" w:eastAsia="仿宋_GB2312" w:hAnsi="仿宋_GB2312" w:cs="仿宋_GB2312"/>
          <w:sz w:val="32"/>
          <w:szCs w:val="32"/>
        </w:rPr>
      </w:pPr>
      <w:bookmarkStart w:id="204" w:name="_Toc17062"/>
      <w:bookmarkStart w:id="205" w:name="_Toc31862"/>
      <w:bookmarkStart w:id="206" w:name="_Toc28649"/>
      <w:bookmarkStart w:id="207" w:name="_Toc3768"/>
      <w:bookmarkStart w:id="208" w:name="_Toc9527"/>
      <w:bookmarkStart w:id="209" w:name="_Toc5559"/>
      <w:r>
        <w:rPr>
          <w:rFonts w:ascii="仿宋_GB2312" w:eastAsia="仿宋_GB2312" w:hAnsi="仿宋_GB2312" w:cs="仿宋_GB2312" w:hint="eastAsia"/>
          <w:sz w:val="32"/>
          <w:szCs w:val="32"/>
        </w:rPr>
        <w:t>7.资质要求</w:t>
      </w:r>
      <w:bookmarkEnd w:id="204"/>
      <w:bookmarkEnd w:id="205"/>
      <w:bookmarkEnd w:id="206"/>
      <w:bookmarkEnd w:id="207"/>
      <w:bookmarkEnd w:id="208"/>
      <w:bookmarkEnd w:id="209"/>
    </w:p>
    <w:p w14:paraId="36F2053C" w14:textId="2C179AC1" w:rsidR="00B74533" w:rsidRDefault="00BC013A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28"/>
        </w:rPr>
      </w:pPr>
      <w:r>
        <w:rPr>
          <w:rFonts w:ascii="仿宋_GB2312" w:eastAsia="仿宋_GB2312" w:hAnsi="Arial" w:cs="Arial" w:hint="eastAsia"/>
          <w:kern w:val="0"/>
          <w:sz w:val="32"/>
          <w:szCs w:val="28"/>
        </w:rPr>
        <w:t>（</w:t>
      </w:r>
      <w:r w:rsidR="004E3719">
        <w:rPr>
          <w:rFonts w:ascii="仿宋_GB2312" w:eastAsia="仿宋_GB2312" w:hAnsi="Arial" w:cs="Arial" w:hint="eastAsia"/>
          <w:color w:val="000000"/>
          <w:sz w:val="32"/>
          <w:szCs w:val="28"/>
        </w:rPr>
        <w:t>1）应当取得环评报告及环评批复文件。</w:t>
      </w:r>
    </w:p>
    <w:p w14:paraId="7DBFA8DB" w14:textId="4FC6CC8B" w:rsidR="00B74533" w:rsidRDefault="00BC013A">
      <w:pPr>
        <w:spacing w:line="56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28"/>
        </w:rPr>
      </w:pPr>
      <w:r>
        <w:rPr>
          <w:rFonts w:ascii="仿宋_GB2312" w:eastAsia="仿宋_GB2312" w:hAnsi="Arial" w:cs="Arial" w:hint="eastAsia"/>
          <w:kern w:val="0"/>
          <w:sz w:val="32"/>
          <w:szCs w:val="28"/>
        </w:rPr>
        <w:t>（</w:t>
      </w:r>
      <w:r w:rsidR="004E3719">
        <w:rPr>
          <w:rFonts w:ascii="仿宋_GB2312" w:eastAsia="仿宋_GB2312" w:hAnsi="Arial" w:cs="Arial" w:hint="eastAsia"/>
          <w:color w:val="000000"/>
          <w:sz w:val="32"/>
          <w:szCs w:val="28"/>
        </w:rPr>
        <w:t>2）应当取得辐射安全许可证。</w:t>
      </w:r>
    </w:p>
    <w:p w14:paraId="25569275" w14:textId="5FDCC12F" w:rsidR="00B74533" w:rsidRDefault="00BC013A">
      <w:pPr>
        <w:spacing w:line="560" w:lineRule="exact"/>
        <w:ind w:firstLineChars="200" w:firstLine="640"/>
      </w:pPr>
      <w:r>
        <w:rPr>
          <w:rFonts w:ascii="仿宋_GB2312" w:eastAsia="仿宋_GB2312" w:hAnsi="Arial" w:cs="Arial" w:hint="eastAsia"/>
          <w:kern w:val="0"/>
          <w:sz w:val="32"/>
          <w:szCs w:val="28"/>
        </w:rPr>
        <w:t>（</w:t>
      </w:r>
      <w:bookmarkStart w:id="210" w:name="_GoBack"/>
      <w:bookmarkEnd w:id="210"/>
      <w:r w:rsidR="004E3719">
        <w:rPr>
          <w:rFonts w:ascii="仿宋_GB2312" w:eastAsia="仿宋_GB2312" w:hAnsi="Arial" w:cs="Arial" w:hint="eastAsia"/>
          <w:color w:val="000000"/>
          <w:sz w:val="32"/>
          <w:szCs w:val="28"/>
        </w:rPr>
        <w:t>3）应当检查工作场所辐射监测记录，是否符合要求；</w:t>
      </w:r>
      <w:r w:rsidR="004E3719">
        <w:rPr>
          <w:rFonts w:ascii="仿宋_GB2312" w:eastAsia="仿宋_GB2312" w:hAnsi="Arial" w:cs="Arial" w:hint="eastAsia"/>
          <w:color w:val="000000"/>
          <w:sz w:val="32"/>
          <w:szCs w:val="28"/>
        </w:rPr>
        <w:lastRenderedPageBreak/>
        <w:t>查看个人剂量值检测报告，是否满足国家规定的要求。</w:t>
      </w:r>
    </w:p>
    <w:sectPr w:rsidR="00B7453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6F09E" w14:textId="77777777" w:rsidR="00316C28" w:rsidRDefault="00316C28" w:rsidP="00C521C7">
      <w:r>
        <w:separator/>
      </w:r>
    </w:p>
  </w:endnote>
  <w:endnote w:type="continuationSeparator" w:id="0">
    <w:p w14:paraId="45BF00FB" w14:textId="77777777" w:rsidR="00316C28" w:rsidRDefault="00316C28" w:rsidP="00C5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02003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27F25A" w14:textId="7A5FFC9F" w:rsidR="00C521C7" w:rsidRDefault="00C521C7">
            <w:pPr>
              <w:pStyle w:val="a9"/>
              <w:jc w:val="center"/>
            </w:pPr>
            <w:r w:rsidRPr="00C521C7">
              <w:rPr>
                <w:rFonts w:ascii="宋体" w:hAnsi="宋体" w:hint="eastAsia"/>
                <w:sz w:val="21"/>
                <w:szCs w:val="21"/>
              </w:rPr>
              <w:t>第</w:t>
            </w:r>
            <w:r w:rsidRPr="00C521C7">
              <w:rPr>
                <w:rFonts w:ascii="宋体" w:hAnsi="宋体"/>
                <w:bCs/>
                <w:sz w:val="21"/>
                <w:szCs w:val="21"/>
              </w:rPr>
              <w:fldChar w:fldCharType="begin"/>
            </w:r>
            <w:r w:rsidRPr="00C521C7">
              <w:rPr>
                <w:rFonts w:ascii="宋体" w:hAnsi="宋体"/>
                <w:bCs/>
                <w:sz w:val="21"/>
                <w:szCs w:val="21"/>
              </w:rPr>
              <w:instrText>PAGE</w:instrText>
            </w:r>
            <w:r w:rsidRPr="00C521C7">
              <w:rPr>
                <w:rFonts w:ascii="宋体" w:hAnsi="宋体"/>
                <w:bCs/>
                <w:sz w:val="21"/>
                <w:szCs w:val="21"/>
              </w:rPr>
              <w:fldChar w:fldCharType="separate"/>
            </w:r>
            <w:r w:rsidR="00BC013A">
              <w:rPr>
                <w:rFonts w:ascii="宋体" w:hAnsi="宋体"/>
                <w:bCs/>
                <w:noProof/>
                <w:sz w:val="21"/>
                <w:szCs w:val="21"/>
              </w:rPr>
              <w:t>8</w:t>
            </w:r>
            <w:r w:rsidRPr="00C521C7">
              <w:rPr>
                <w:rFonts w:ascii="宋体" w:hAnsi="宋体"/>
                <w:bCs/>
                <w:sz w:val="21"/>
                <w:szCs w:val="21"/>
              </w:rPr>
              <w:fldChar w:fldCharType="end"/>
            </w:r>
            <w:r w:rsidRPr="00C521C7">
              <w:rPr>
                <w:rFonts w:ascii="宋体" w:hAnsi="宋体" w:hint="eastAsia"/>
                <w:bCs/>
                <w:sz w:val="21"/>
                <w:szCs w:val="21"/>
              </w:rPr>
              <w:t>页</w:t>
            </w:r>
            <w:r w:rsidRPr="00C521C7">
              <w:rPr>
                <w:rFonts w:ascii="宋体" w:hAnsi="宋体"/>
                <w:bCs/>
                <w:sz w:val="21"/>
                <w:szCs w:val="21"/>
              </w:rPr>
              <w:t xml:space="preserve"> </w:t>
            </w:r>
            <w:r w:rsidRPr="00C521C7">
              <w:rPr>
                <w:rFonts w:ascii="宋体" w:hAnsi="宋体" w:hint="eastAsia"/>
                <w:bCs/>
                <w:sz w:val="21"/>
                <w:szCs w:val="21"/>
              </w:rPr>
              <w:t>共</w:t>
            </w:r>
            <w:r w:rsidRPr="00C521C7">
              <w:rPr>
                <w:rFonts w:ascii="宋体" w:hAnsi="宋体"/>
                <w:bCs/>
                <w:sz w:val="21"/>
                <w:szCs w:val="21"/>
              </w:rPr>
              <w:fldChar w:fldCharType="begin"/>
            </w:r>
            <w:r w:rsidRPr="00C521C7">
              <w:rPr>
                <w:rFonts w:ascii="宋体" w:hAnsi="宋体"/>
                <w:bCs/>
                <w:sz w:val="21"/>
                <w:szCs w:val="21"/>
              </w:rPr>
              <w:instrText>NUMPAGES</w:instrText>
            </w:r>
            <w:r w:rsidRPr="00C521C7">
              <w:rPr>
                <w:rFonts w:ascii="宋体" w:hAnsi="宋体"/>
                <w:bCs/>
                <w:sz w:val="21"/>
                <w:szCs w:val="21"/>
              </w:rPr>
              <w:fldChar w:fldCharType="separate"/>
            </w:r>
            <w:r w:rsidR="00BC013A">
              <w:rPr>
                <w:rFonts w:ascii="宋体" w:hAnsi="宋体"/>
                <w:bCs/>
                <w:noProof/>
                <w:sz w:val="21"/>
                <w:szCs w:val="21"/>
              </w:rPr>
              <w:t>8</w:t>
            </w:r>
            <w:r w:rsidRPr="00C521C7">
              <w:rPr>
                <w:rFonts w:ascii="宋体" w:hAnsi="宋体"/>
                <w:bCs/>
                <w:sz w:val="21"/>
                <w:szCs w:val="21"/>
              </w:rPr>
              <w:fldChar w:fldCharType="end"/>
            </w:r>
            <w:r w:rsidRPr="00C521C7">
              <w:rPr>
                <w:rFonts w:ascii="宋体" w:hAnsi="宋体" w:hint="eastAsia"/>
                <w:bCs/>
                <w:sz w:val="21"/>
                <w:szCs w:val="21"/>
              </w:rPr>
              <w:t>页</w:t>
            </w:r>
          </w:p>
        </w:sdtContent>
      </w:sdt>
    </w:sdtContent>
  </w:sdt>
  <w:p w14:paraId="46B20F4C" w14:textId="77777777" w:rsidR="00C521C7" w:rsidRDefault="00C521C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F5692" w14:textId="77777777" w:rsidR="00316C28" w:rsidRDefault="00316C28" w:rsidP="00C521C7">
      <w:r>
        <w:separator/>
      </w:r>
    </w:p>
  </w:footnote>
  <w:footnote w:type="continuationSeparator" w:id="0">
    <w:p w14:paraId="41C96848" w14:textId="77777777" w:rsidR="00316C28" w:rsidRDefault="00316C28" w:rsidP="00C52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7D2F1"/>
    <w:multiLevelType w:val="singleLevel"/>
    <w:tmpl w:val="7F87D2F1"/>
    <w:lvl w:ilvl="0">
      <w:start w:val="1"/>
      <w:numFmt w:val="decimal"/>
      <w:pStyle w:val="a"/>
      <w:suff w:val="nothing"/>
      <w:lvlText w:val="%1．"/>
      <w:lvlJc w:val="left"/>
      <w:pPr>
        <w:ind w:left="0" w:firstLine="400"/>
      </w:pPr>
      <w:rPr>
        <w:rFonts w:ascii="仿宋_GB2312" w:eastAsia="仿宋_GB2312" w:hAnsi="仿宋_GB2312" w:cs="仿宋_GB231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NmQ1YzZmM2VjZTM4YzQxMmQ0NmM3MmY5MTUxOTYifQ=="/>
  </w:docVars>
  <w:rsids>
    <w:rsidRoot w:val="00B74533"/>
    <w:rsid w:val="00316C28"/>
    <w:rsid w:val="004E3719"/>
    <w:rsid w:val="00B74533"/>
    <w:rsid w:val="00BC013A"/>
    <w:rsid w:val="00C521C7"/>
    <w:rsid w:val="03A75853"/>
    <w:rsid w:val="06540450"/>
    <w:rsid w:val="06C12671"/>
    <w:rsid w:val="094B0D05"/>
    <w:rsid w:val="0BEA1473"/>
    <w:rsid w:val="0D2C4337"/>
    <w:rsid w:val="0D755681"/>
    <w:rsid w:val="0F6E77A2"/>
    <w:rsid w:val="12A93488"/>
    <w:rsid w:val="1A2A2590"/>
    <w:rsid w:val="1B1B56CE"/>
    <w:rsid w:val="1BBA4AB2"/>
    <w:rsid w:val="1DA54B07"/>
    <w:rsid w:val="1DAD4C1F"/>
    <w:rsid w:val="1E5E57C0"/>
    <w:rsid w:val="1EB60CE5"/>
    <w:rsid w:val="27335D35"/>
    <w:rsid w:val="31FF7806"/>
    <w:rsid w:val="38637D01"/>
    <w:rsid w:val="3DBE7DE9"/>
    <w:rsid w:val="415777EA"/>
    <w:rsid w:val="4CA7065B"/>
    <w:rsid w:val="5257047F"/>
    <w:rsid w:val="55C951EF"/>
    <w:rsid w:val="55CF2541"/>
    <w:rsid w:val="59676F9F"/>
    <w:rsid w:val="5A607A35"/>
    <w:rsid w:val="5C2D3FFE"/>
    <w:rsid w:val="672C7CD4"/>
    <w:rsid w:val="6D0668D1"/>
    <w:rsid w:val="72D60AF4"/>
    <w:rsid w:val="7550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5508E4"/>
  <w15:docId w15:val="{97C38848-4595-4FAE-86E1-0F97E77C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paragraph" w:styleId="4">
    <w:name w:val="heading 4"/>
    <w:basedOn w:val="a0"/>
    <w:next w:val="a0"/>
    <w:uiPriority w:val="9"/>
    <w:unhideWhenUsed/>
    <w:qFormat/>
    <w:pPr>
      <w:keepNext/>
      <w:keepLines/>
      <w:spacing w:line="560" w:lineRule="exact"/>
      <w:ind w:firstLineChars="200" w:firstLine="880"/>
      <w:outlineLvl w:val="3"/>
    </w:pPr>
    <w:rPr>
      <w:rFonts w:ascii="Times New Roman" w:eastAsia="仿宋_GB2312" w:hAnsi="Times New Roman" w:cstheme="majorBidi"/>
      <w:bCs/>
      <w:sz w:val="32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uiPriority w:val="1"/>
    <w:qFormat/>
    <w:pPr>
      <w:spacing w:after="120"/>
    </w:pPr>
  </w:style>
  <w:style w:type="paragraph" w:styleId="40">
    <w:name w:val="index 4"/>
    <w:basedOn w:val="a0"/>
    <w:next w:val="a0"/>
    <w:qFormat/>
    <w:pPr>
      <w:spacing w:before="100"/>
      <w:ind w:left="960" w:hanging="240"/>
      <w:jc w:val="center"/>
    </w:pPr>
    <w:rPr>
      <w:rFonts w:ascii="仿宋_GB2312" w:eastAsia="仿宋_GB2312" w:cs="Mangal"/>
      <w:color w:val="000000"/>
      <w:kern w:val="0"/>
      <w:sz w:val="28"/>
      <w:szCs w:val="28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autoRedefine/>
    <w:uiPriority w:val="34"/>
    <w:qFormat/>
    <w:pPr>
      <w:numPr>
        <w:numId w:val="1"/>
      </w:numPr>
      <w:adjustRightInd w:val="0"/>
      <w:snapToGrid w:val="0"/>
      <w:spacing w:line="560" w:lineRule="exact"/>
    </w:pPr>
  </w:style>
  <w:style w:type="paragraph" w:customStyle="1" w:styleId="a6">
    <w:name w:val="表"/>
    <w:basedOn w:val="a4"/>
    <w:next w:val="a4"/>
    <w:qFormat/>
  </w:style>
  <w:style w:type="paragraph" w:customStyle="1" w:styleId="1">
    <w:name w:val="列出段落1"/>
    <w:basedOn w:val="a0"/>
    <w:autoRedefine/>
    <w:uiPriority w:val="99"/>
    <w:qFormat/>
    <w:pPr>
      <w:snapToGrid w:val="0"/>
      <w:spacing w:after="15" w:line="600" w:lineRule="exact"/>
      <w:ind w:firstLineChars="200" w:firstLine="420"/>
    </w:pPr>
    <w:rPr>
      <w:szCs w:val="22"/>
    </w:rPr>
  </w:style>
  <w:style w:type="paragraph" w:styleId="a7">
    <w:name w:val="header"/>
    <w:basedOn w:val="a0"/>
    <w:link w:val="a8"/>
    <w:rsid w:val="00C52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C521C7"/>
    <w:rPr>
      <w:rFonts w:ascii="Calibri" w:eastAsia="宋体" w:hAnsi="Calibri" w:cs="宋体"/>
      <w:kern w:val="2"/>
      <w:sz w:val="18"/>
      <w:szCs w:val="18"/>
    </w:rPr>
  </w:style>
  <w:style w:type="paragraph" w:styleId="a9">
    <w:name w:val="footer"/>
    <w:basedOn w:val="a0"/>
    <w:link w:val="aa"/>
    <w:uiPriority w:val="99"/>
    <w:rsid w:val="00C52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C521C7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15117</dc:creator>
  <cp:lastModifiedBy>庞瑞卿</cp:lastModifiedBy>
  <cp:revision>3</cp:revision>
  <dcterms:created xsi:type="dcterms:W3CDTF">2024-10-18T06:42:00Z</dcterms:created>
  <dcterms:modified xsi:type="dcterms:W3CDTF">2024-12-27T12:46:00Z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1EFE020E75484305B82A848F90ADB5E7_12</vt:lpwstr>
  </property>
</Properties>
</file>