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A7E23">
      <w:pPr>
        <w:tabs>
          <w:tab w:val="left" w:pos="7200"/>
          <w:tab w:val="left" w:pos="7380"/>
          <w:tab w:val="left" w:pos="7560"/>
        </w:tabs>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1290B07C">
      <w:pPr>
        <w:snapToGrid w:val="0"/>
        <w:jc w:val="center"/>
        <w:rPr>
          <w:rFonts w:hint="eastAsia" w:ascii="Times New Roman" w:hAnsi="Times New Roman" w:eastAsia="仿宋_GB2312" w:cs="Times New Roman"/>
          <w:sz w:val="28"/>
          <w:szCs w:val="28"/>
          <w:lang w:val="en" w:eastAsia="zh-CN"/>
        </w:rPr>
      </w:pPr>
    </w:p>
    <w:p w14:paraId="6E2CB05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
        </w:rPr>
      </w:pPr>
      <w:r>
        <w:rPr>
          <w:rFonts w:hint="default" w:ascii="Times New Roman" w:hAnsi="Times New Roman" w:eastAsia="方正小标宋简体" w:cs="Times New Roman"/>
          <w:sz w:val="44"/>
          <w:szCs w:val="44"/>
          <w:lang w:val="en" w:eastAsia="zh-CN"/>
        </w:rPr>
        <w:t>哈尔滨蜜雪儿化妆品</w:t>
      </w:r>
      <w:r>
        <w:rPr>
          <w:rFonts w:hint="default" w:ascii="Times New Roman" w:hAnsi="Times New Roman" w:eastAsia="方正小标宋简体" w:cs="Times New Roman"/>
          <w:sz w:val="44"/>
          <w:szCs w:val="44"/>
          <w:lang w:val="en"/>
        </w:rPr>
        <w:t>有限公司</w:t>
      </w:r>
    </w:p>
    <w:p w14:paraId="7238B78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
        </w:rPr>
      </w:pPr>
      <w:r>
        <w:rPr>
          <w:rFonts w:hint="default" w:ascii="Times New Roman" w:hAnsi="Times New Roman" w:eastAsia="方正小标宋简体" w:cs="Times New Roman"/>
          <w:sz w:val="44"/>
          <w:szCs w:val="44"/>
          <w:lang w:val="en"/>
        </w:rPr>
        <w:t>飞行检查结果</w:t>
      </w:r>
      <w:bookmarkStart w:id="0" w:name="_GoBack"/>
      <w:bookmarkEnd w:id="0"/>
    </w:p>
    <w:p w14:paraId="7E780528">
      <w:pPr>
        <w:snapToGrid w:val="0"/>
        <w:jc w:val="center"/>
        <w:rPr>
          <w:rFonts w:hint="eastAsia" w:ascii="Times New Roman" w:hAnsi="Times New Roman" w:eastAsia="仿宋_GB2312" w:cs="Times New Roman"/>
          <w:sz w:val="28"/>
          <w:szCs w:val="28"/>
          <w:lang w:val="en" w:eastAsia="zh-CN"/>
        </w:rPr>
      </w:pPr>
    </w:p>
    <w:tbl>
      <w:tblPr>
        <w:tblStyle w:val="3"/>
        <w:tblW w:w="0" w:type="auto"/>
        <w:jc w:val="center"/>
        <w:tblLayout w:type="fixed"/>
        <w:tblCellMar>
          <w:top w:w="0" w:type="dxa"/>
          <w:left w:w="0" w:type="dxa"/>
          <w:bottom w:w="0" w:type="dxa"/>
          <w:right w:w="0" w:type="dxa"/>
        </w:tblCellMar>
      </w:tblPr>
      <w:tblGrid>
        <w:gridCol w:w="1685"/>
        <w:gridCol w:w="2152"/>
        <w:gridCol w:w="2385"/>
        <w:gridCol w:w="3211"/>
      </w:tblGrid>
      <w:tr w14:paraId="7BD7ABCB">
        <w:tblPrEx>
          <w:tblCellMar>
            <w:top w:w="0" w:type="dxa"/>
            <w:left w:w="0" w:type="dxa"/>
            <w:bottom w:w="0" w:type="dxa"/>
            <w:right w:w="0" w:type="dxa"/>
          </w:tblCellMar>
        </w:tblPrEx>
        <w:trPr>
          <w:trHeight w:val="536" w:hRule="atLeast"/>
          <w:jc w:val="center"/>
        </w:trPr>
        <w:tc>
          <w:tcPr>
            <w:tcW w:w="168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EED6E6">
            <w:pPr>
              <w:snapToGrid w:val="0"/>
              <w:jc w:val="center"/>
              <w:rPr>
                <w:rFonts w:ascii="Times New Roman" w:hAnsi="Times New Roman" w:cs="Times New Roman"/>
              </w:rPr>
            </w:pPr>
            <w:r>
              <w:rPr>
                <w:rFonts w:ascii="Times New Roman" w:hAnsi="Times New Roman" w:eastAsia="仿宋_GB2312" w:cs="Times New Roman"/>
                <w:sz w:val="28"/>
                <w:szCs w:val="28"/>
              </w:rPr>
              <w:t>企业名称</w:t>
            </w:r>
          </w:p>
        </w:tc>
        <w:tc>
          <w:tcPr>
            <w:tcW w:w="7748"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3C8538B4">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 w:eastAsia="zh-CN"/>
              </w:rPr>
              <w:t>哈尔滨蜜雪儿化妆品</w:t>
            </w:r>
            <w:r>
              <w:rPr>
                <w:rFonts w:hint="default" w:ascii="Times New Roman" w:hAnsi="Times New Roman" w:eastAsia="仿宋_GB2312" w:cs="Times New Roman"/>
                <w:sz w:val="28"/>
                <w:szCs w:val="28"/>
                <w:lang w:val="en" w:eastAsia="zh-CN"/>
              </w:rPr>
              <w:t>有限公司</w:t>
            </w:r>
          </w:p>
        </w:tc>
      </w:tr>
      <w:tr w14:paraId="761BD510">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132C7A">
            <w:pPr>
              <w:snapToGrid w:val="0"/>
              <w:jc w:val="center"/>
              <w:rPr>
                <w:rFonts w:ascii="Times New Roman" w:hAnsi="Times New Roman" w:cs="Times New Roman"/>
              </w:rPr>
            </w:pPr>
            <w:r>
              <w:rPr>
                <w:rFonts w:ascii="Times New Roman" w:hAnsi="Times New Roman" w:eastAsia="仿宋_GB2312" w:cs="Times New Roman"/>
                <w:sz w:val="28"/>
                <w:szCs w:val="28"/>
              </w:rPr>
              <w:t>化妆品生产许可证编号</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A1CD4A2">
            <w:pPr>
              <w:snapToGrid w:val="0"/>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lang w:eastAsia="zh-CN"/>
              </w:rPr>
              <w:t>黑</w:t>
            </w:r>
            <w:r>
              <w:rPr>
                <w:rFonts w:hint="default" w:ascii="Times New Roman" w:hAnsi="Times New Roman" w:eastAsia="仿宋_GB2312" w:cs="Times New Roman"/>
                <w:sz w:val="28"/>
                <w:szCs w:val="28"/>
              </w:rPr>
              <w:t>妆20</w:t>
            </w:r>
            <w:r>
              <w:rPr>
                <w:rFonts w:hint="default" w:ascii="Times New Roman" w:hAnsi="Times New Roman" w:eastAsia="仿宋_GB2312" w:cs="Times New Roman"/>
                <w:sz w:val="28"/>
                <w:szCs w:val="28"/>
                <w:lang w:val="en-US" w:eastAsia="zh-CN"/>
              </w:rPr>
              <w:t>160</w:t>
            </w:r>
            <w:r>
              <w:rPr>
                <w:rFonts w:hint="eastAsia"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lang w:val="en-US" w:eastAsia="zh-CN"/>
              </w:rPr>
              <w:t>19</w:t>
            </w:r>
          </w:p>
        </w:tc>
        <w:tc>
          <w:tcPr>
            <w:tcW w:w="238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6E2766A">
            <w:pPr>
              <w:snapToGrid w:val="0"/>
              <w:jc w:val="center"/>
              <w:rPr>
                <w:rFonts w:ascii="Times New Roman" w:hAnsi="Times New Roman" w:cs="Times New Roman"/>
              </w:rPr>
            </w:pPr>
            <w:r>
              <w:rPr>
                <w:rFonts w:ascii="Times New Roman" w:hAnsi="Times New Roman" w:eastAsia="仿宋_GB2312" w:cs="Times New Roman"/>
                <w:sz w:val="28"/>
                <w:szCs w:val="28"/>
              </w:rPr>
              <w:t>社会信用代码</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（组织机构代码）</w:t>
            </w:r>
          </w:p>
        </w:tc>
        <w:tc>
          <w:tcPr>
            <w:tcW w:w="321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3550BF5">
            <w:pPr>
              <w:spacing w:line="480" w:lineRule="exact"/>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lang w:val="en-US" w:eastAsia="zh-CN"/>
              </w:rPr>
              <w:t>12301006071673333</w:t>
            </w:r>
          </w:p>
        </w:tc>
      </w:tr>
      <w:tr w14:paraId="2C4F9FAA">
        <w:tblPrEx>
          <w:tblCellMar>
            <w:top w:w="0" w:type="dxa"/>
            <w:left w:w="0" w:type="dxa"/>
            <w:bottom w:w="0" w:type="dxa"/>
            <w:right w:w="0" w:type="dxa"/>
          </w:tblCellMar>
        </w:tblPrEx>
        <w:trPr>
          <w:trHeight w:val="567"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3C9DD8">
            <w:pPr>
              <w:snapToGrid w:val="0"/>
              <w:jc w:val="center"/>
              <w:rPr>
                <w:rFonts w:ascii="Times New Roman" w:hAnsi="Times New Roman" w:cs="Times New Roman"/>
              </w:rPr>
            </w:pPr>
            <w:r>
              <w:rPr>
                <w:rFonts w:ascii="Times New Roman" w:hAnsi="Times New Roman" w:eastAsia="仿宋_GB2312" w:cs="Times New Roman"/>
                <w:sz w:val="28"/>
                <w:szCs w:val="28"/>
              </w:rPr>
              <w:t>企业地址</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6D931C3">
            <w:pPr>
              <w:snapToGrid w:val="0"/>
              <w:jc w:val="center"/>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eastAsia="zh-CN"/>
              </w:rPr>
              <w:t>黑龙江省哈尔滨市平房工业园区平房路</w:t>
            </w:r>
            <w:r>
              <w:rPr>
                <w:rFonts w:hint="eastAsia" w:ascii="Times New Roman" w:hAnsi="Times New Roman" w:eastAsia="仿宋_GB2312" w:cs="Times New Roman"/>
                <w:sz w:val="28"/>
                <w:szCs w:val="28"/>
                <w:lang w:val="en-US" w:eastAsia="zh-CN"/>
              </w:rPr>
              <w:t>123号</w:t>
            </w:r>
          </w:p>
        </w:tc>
      </w:tr>
      <w:tr w14:paraId="57F3879F">
        <w:tblPrEx>
          <w:tblCellMar>
            <w:top w:w="0" w:type="dxa"/>
            <w:left w:w="0" w:type="dxa"/>
            <w:bottom w:w="0" w:type="dxa"/>
            <w:right w:w="0" w:type="dxa"/>
          </w:tblCellMar>
        </w:tblPrEx>
        <w:trPr>
          <w:trHeight w:val="563"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B22627">
            <w:pPr>
              <w:snapToGrid w:val="0"/>
              <w:jc w:val="center"/>
              <w:rPr>
                <w:rFonts w:ascii="Times New Roman" w:hAnsi="Times New Roman" w:cs="Times New Roman"/>
              </w:rPr>
            </w:pPr>
            <w:r>
              <w:rPr>
                <w:rFonts w:ascii="Times New Roman" w:hAnsi="Times New Roman" w:eastAsia="仿宋_GB2312" w:cs="Times New Roman"/>
                <w:sz w:val="28"/>
                <w:szCs w:val="28"/>
              </w:rPr>
              <w:t>检查单位</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CAD37AF">
            <w:pPr>
              <w:snapToGrid w:val="0"/>
              <w:jc w:val="center"/>
              <w:rPr>
                <w:rFonts w:ascii="Times New Roman" w:hAnsi="Times New Roman" w:cs="Times New Roman"/>
              </w:rPr>
            </w:pPr>
            <w:r>
              <w:rPr>
                <w:rFonts w:ascii="Times New Roman" w:hAnsi="Times New Roman" w:eastAsia="仿宋_GB2312" w:cs="Times New Roman"/>
                <w:sz w:val="28"/>
                <w:szCs w:val="28"/>
              </w:rPr>
              <w:t>国家</w:t>
            </w:r>
            <w:r>
              <w:rPr>
                <w:rFonts w:hint="default" w:ascii="Times New Roman" w:hAnsi="Times New Roman" w:eastAsia="仿宋_GB2312" w:cs="Times New Roman"/>
                <w:sz w:val="28"/>
                <w:szCs w:val="28"/>
              </w:rPr>
              <w:t>药监</w:t>
            </w:r>
            <w:r>
              <w:rPr>
                <w:rFonts w:ascii="Times New Roman" w:hAnsi="Times New Roman" w:eastAsia="仿宋_GB2312" w:cs="Times New Roman"/>
                <w:sz w:val="28"/>
                <w:szCs w:val="28"/>
              </w:rPr>
              <w:t>局食品药品审核查验中心</w:t>
            </w:r>
          </w:p>
        </w:tc>
      </w:tr>
      <w:tr w14:paraId="4454E816">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14AC66">
            <w:pPr>
              <w:snapToGrid w:val="0"/>
              <w:jc w:val="center"/>
              <w:rPr>
                <w:rFonts w:ascii="Times New Roman" w:hAnsi="Times New Roman" w:cs="Times New Roman"/>
              </w:rPr>
            </w:pPr>
            <w:r>
              <w:rPr>
                <w:rFonts w:ascii="Times New Roman" w:hAnsi="Times New Roman" w:eastAsia="仿宋_GB2312" w:cs="Times New Roman"/>
                <w:sz w:val="28"/>
                <w:szCs w:val="28"/>
              </w:rPr>
              <w:t>检查依据</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5DAA96C">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《化妆品监督管理条例》《化妆品生产质量管理规范》</w:t>
            </w:r>
          </w:p>
          <w:p w14:paraId="5CDFCC43">
            <w:pPr>
              <w:snapToGrid w:val="0"/>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《化妆品生产质量管理规范检查要点及判定原则》等</w:t>
            </w:r>
          </w:p>
        </w:tc>
      </w:tr>
      <w:tr w14:paraId="670F226F">
        <w:tblPrEx>
          <w:tblCellMar>
            <w:top w:w="0" w:type="dxa"/>
            <w:left w:w="0" w:type="dxa"/>
            <w:bottom w:w="0" w:type="dxa"/>
            <w:right w:w="0" w:type="dxa"/>
          </w:tblCellMar>
        </w:tblPrEx>
        <w:trPr>
          <w:trHeight w:val="543"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684296">
            <w:pPr>
              <w:snapToGrid w:val="0"/>
              <w:jc w:val="center"/>
              <w:rPr>
                <w:rFonts w:ascii="Times New Roman" w:hAnsi="Times New Roman" w:cs="Times New Roman"/>
                <w:b/>
                <w:bCs/>
              </w:rPr>
            </w:pPr>
            <w:r>
              <w:rPr>
                <w:rFonts w:ascii="Times New Roman" w:hAnsi="Times New Roman" w:eastAsia="仿宋_GB2312" w:cs="Times New Roman"/>
                <w:b/>
                <w:bCs/>
                <w:sz w:val="28"/>
                <w:szCs w:val="28"/>
              </w:rPr>
              <w:t>检查发现缺陷和问题</w:t>
            </w:r>
          </w:p>
        </w:tc>
      </w:tr>
      <w:tr w14:paraId="1B2BBE0B">
        <w:tblPrEx>
          <w:tblCellMar>
            <w:top w:w="0" w:type="dxa"/>
            <w:left w:w="0" w:type="dxa"/>
            <w:bottom w:w="0" w:type="dxa"/>
            <w:right w:w="0" w:type="dxa"/>
          </w:tblCellMar>
        </w:tblPrEx>
        <w:trPr>
          <w:trHeight w:val="1714"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A3D588">
            <w:pPr>
              <w:pStyle w:val="2"/>
              <w:spacing w:line="400" w:lineRule="exact"/>
              <w:ind w:firstLine="560" w:firstLineChars="200"/>
              <w:jc w:val="both"/>
              <w:rPr>
                <w:rFonts w:hint="eastAsia" w:ascii="Times New Roman" w:hAnsi="Times New Roman" w:eastAsia="仿宋_GB2312" w:cs="Times New Roman"/>
                <w:sz w:val="28"/>
                <w:szCs w:val="28"/>
                <w:highlight w:val="none"/>
                <w:lang w:val="en" w:eastAsia="zh-CN"/>
              </w:rPr>
            </w:pPr>
            <w:r>
              <w:rPr>
                <w:rFonts w:hint="eastAsia" w:ascii="Times New Roman" w:hAnsi="Times New Roman" w:eastAsia="仿宋_GB2312" w:cs="Times New Roman"/>
                <w:sz w:val="28"/>
                <w:szCs w:val="28"/>
                <w:highlight w:val="none"/>
                <w:lang w:val="en"/>
              </w:rPr>
              <w:t>该企业</w:t>
            </w:r>
            <w:r>
              <w:rPr>
                <w:rFonts w:hint="eastAsia" w:ascii="Times New Roman" w:hAnsi="Times New Roman" w:eastAsia="仿宋_GB2312" w:cs="Times New Roman"/>
                <w:sz w:val="28"/>
                <w:szCs w:val="28"/>
                <w:highlight w:val="none"/>
                <w:lang w:val="en" w:eastAsia="zh-CN"/>
              </w:rPr>
              <w:t>在质量保证与控制方面存在未有效执行记录管理制度、检验管理制度等问题；在厂房设施与设备管理方面存在不同洁净级别的区域未保持相应压差、未有效执行生产设备管理制度等问题；在物料与产品管理方面存在未有效执行物料供应商遴选制度、未按规定贮存物料、未按要求对工艺用水水质定期监测等问题；</w:t>
            </w:r>
            <w:r>
              <w:rPr>
                <w:rFonts w:hint="eastAsia" w:ascii="Times New Roman" w:hAnsi="Times New Roman" w:eastAsia="仿宋_GB2312" w:cs="Times New Roman"/>
                <w:sz w:val="28"/>
                <w:szCs w:val="28"/>
                <w:highlight w:val="none"/>
                <w:lang w:val="en"/>
              </w:rPr>
              <w:t>在生产过程管理方面存在</w:t>
            </w:r>
            <w:r>
              <w:rPr>
                <w:rFonts w:hint="eastAsia" w:ascii="Times New Roman" w:hAnsi="Times New Roman" w:eastAsia="仿宋_GB2312" w:cs="Times New Roman"/>
                <w:sz w:val="28"/>
                <w:szCs w:val="28"/>
                <w:highlight w:val="none"/>
                <w:lang w:val="en" w:eastAsia="zh-CN"/>
              </w:rPr>
              <w:t>未按规定执行产品放行管理制度</w:t>
            </w:r>
            <w:r>
              <w:rPr>
                <w:rFonts w:hint="eastAsia" w:ascii="Times New Roman" w:hAnsi="Times New Roman" w:eastAsia="仿宋_GB2312" w:cs="Times New Roman"/>
                <w:sz w:val="28"/>
                <w:szCs w:val="28"/>
                <w:highlight w:val="none"/>
                <w:lang w:val="en"/>
              </w:rPr>
              <w:t>等问题</w:t>
            </w:r>
            <w:r>
              <w:rPr>
                <w:rFonts w:hint="eastAsia" w:ascii="Times New Roman" w:hAnsi="Times New Roman" w:eastAsia="仿宋_GB2312" w:cs="Times New Roman"/>
                <w:sz w:val="28"/>
                <w:szCs w:val="28"/>
                <w:highlight w:val="none"/>
                <w:lang w:val="en" w:eastAsia="zh-CN"/>
              </w:rPr>
              <w:t>。</w:t>
            </w:r>
          </w:p>
        </w:tc>
      </w:tr>
      <w:tr w14:paraId="09F5B8FF">
        <w:tblPrEx>
          <w:tblCellMar>
            <w:top w:w="0" w:type="dxa"/>
            <w:left w:w="0" w:type="dxa"/>
            <w:bottom w:w="0" w:type="dxa"/>
            <w:right w:w="0" w:type="dxa"/>
          </w:tblCellMar>
        </w:tblPrEx>
        <w:trPr>
          <w:trHeight w:val="239"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7083CF">
            <w:pPr>
              <w:snapToGrid w:val="0"/>
              <w:jc w:val="center"/>
              <w:rPr>
                <w:rFonts w:ascii="Times New Roman" w:hAnsi="Times New Roman" w:cs="Times New Roman"/>
                <w:b/>
                <w:bCs/>
              </w:rPr>
            </w:pPr>
            <w:r>
              <w:rPr>
                <w:rFonts w:ascii="Times New Roman" w:hAnsi="Times New Roman" w:eastAsia="仿宋_GB2312" w:cs="Times New Roman"/>
                <w:b/>
                <w:bCs/>
                <w:sz w:val="28"/>
                <w:szCs w:val="28"/>
              </w:rPr>
              <w:t>处理措施</w:t>
            </w:r>
          </w:p>
        </w:tc>
      </w:tr>
      <w:tr w14:paraId="05B35FDD">
        <w:tblPrEx>
          <w:tblCellMar>
            <w:top w:w="0" w:type="dxa"/>
            <w:left w:w="0" w:type="dxa"/>
            <w:bottom w:w="0" w:type="dxa"/>
            <w:right w:w="0" w:type="dxa"/>
          </w:tblCellMar>
        </w:tblPrEx>
        <w:trPr>
          <w:trHeight w:val="2869"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5FDA56">
            <w:pPr>
              <w:pStyle w:val="2"/>
              <w:spacing w:before="0" w:beforeAutospacing="0" w:after="0" w:afterAutospacing="0" w:line="360" w:lineRule="exact"/>
              <w:ind w:firstLine="560"/>
              <w:jc w:val="both"/>
              <w:rPr>
                <w:rFonts w:hint="eastAsia" w:ascii="Times New Roman" w:hAnsi="Times New Roman" w:eastAsia="仿宋_GB2312" w:cs="Times New Roman"/>
                <w:sz w:val="28"/>
                <w:szCs w:val="28"/>
                <w:lang w:val="en" w:eastAsia="zh-CN"/>
              </w:rPr>
            </w:pPr>
            <w:r>
              <w:rPr>
                <w:rFonts w:hint="eastAsia" w:ascii="Times New Roman" w:hAnsi="Times New Roman" w:eastAsia="仿宋_GB2312" w:cs="Times New Roman"/>
                <w:sz w:val="28"/>
                <w:szCs w:val="28"/>
                <w:lang w:eastAsia="zh-CN"/>
              </w:rPr>
              <w:t>1.</w:t>
            </w:r>
            <w:r>
              <w:rPr>
                <w:rFonts w:hint="eastAsia" w:ascii="Times New Roman" w:hAnsi="Times New Roman" w:eastAsia="仿宋_GB2312" w:cs="Times New Roman"/>
                <w:sz w:val="28"/>
                <w:szCs w:val="28"/>
                <w:lang w:val="en" w:eastAsia="zh-CN"/>
              </w:rPr>
              <w:t>国家药监局要求黑龙江省药品监督管理局对该企业涉嫌违法的行为依法立案调查，并评估相关产品安全风险，必要时依法采取紧急控制措施。有关查处结果及时报告国家药监局。</w:t>
            </w:r>
          </w:p>
          <w:p w14:paraId="54E89889">
            <w:pPr>
              <w:pStyle w:val="2"/>
              <w:spacing w:before="0" w:beforeAutospacing="0" w:after="0" w:afterAutospacing="0" w:line="360" w:lineRule="exact"/>
              <w:ind w:firstLine="56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 w:eastAsia="zh-CN"/>
              </w:rPr>
              <w:t>2.对检</w:t>
            </w:r>
            <w:r>
              <w:rPr>
                <w:rFonts w:hint="eastAsia" w:ascii="Times New Roman" w:hAnsi="Times New Roman" w:eastAsia="仿宋_GB2312" w:cs="Times New Roman"/>
                <w:sz w:val="28"/>
                <w:szCs w:val="28"/>
                <w:lang w:eastAsia="zh-CN"/>
              </w:rPr>
              <w:t>查中发现的不符合规定项目和问题，</w:t>
            </w:r>
            <w:r>
              <w:rPr>
                <w:rFonts w:hint="eastAsia" w:ascii="Times New Roman" w:hAnsi="Times New Roman" w:eastAsia="仿宋_GB2312" w:cs="Times New Roman"/>
                <w:sz w:val="28"/>
                <w:szCs w:val="28"/>
                <w:lang w:val="en" w:eastAsia="zh-CN"/>
              </w:rPr>
              <w:t>黑龙江省</w:t>
            </w:r>
            <w:r>
              <w:rPr>
                <w:rFonts w:hint="eastAsia" w:ascii="Times New Roman" w:hAnsi="Times New Roman" w:eastAsia="仿宋_GB2312" w:cs="Times New Roman"/>
                <w:sz w:val="28"/>
                <w:szCs w:val="28"/>
                <w:lang w:eastAsia="zh-CN"/>
              </w:rPr>
              <w:t>药品监督管理局已责令该企业进行整改。该企业完成全面整改并经</w:t>
            </w:r>
            <w:r>
              <w:rPr>
                <w:rFonts w:hint="eastAsia" w:ascii="Times New Roman" w:hAnsi="Times New Roman" w:eastAsia="仿宋_GB2312" w:cs="Times New Roman"/>
                <w:sz w:val="28"/>
                <w:szCs w:val="28"/>
                <w:lang w:val="en" w:eastAsia="zh-CN"/>
              </w:rPr>
              <w:t>黑龙江省</w:t>
            </w:r>
            <w:r>
              <w:rPr>
                <w:rFonts w:hint="eastAsia" w:ascii="Times New Roman" w:hAnsi="Times New Roman" w:eastAsia="仿宋_GB2312" w:cs="Times New Roman"/>
                <w:sz w:val="28"/>
                <w:szCs w:val="28"/>
                <w:lang w:eastAsia="zh-CN"/>
              </w:rPr>
              <w:t>药品监督管理局检查确认前不得恢复生产。有关整改和复产情况及时报告国家药监局。</w:t>
            </w:r>
          </w:p>
        </w:tc>
      </w:tr>
      <w:tr w14:paraId="054468CC">
        <w:tblPrEx>
          <w:tblCellMar>
            <w:top w:w="0" w:type="dxa"/>
            <w:left w:w="0" w:type="dxa"/>
            <w:bottom w:w="0" w:type="dxa"/>
            <w:right w:w="0" w:type="dxa"/>
          </w:tblCellMar>
        </w:tblPrEx>
        <w:trPr>
          <w:trHeight w:val="572" w:hRule="atLeast"/>
          <w:jc w:val="center"/>
        </w:trPr>
        <w:tc>
          <w:tcPr>
            <w:tcW w:w="168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4FFB0C">
            <w:pPr>
              <w:snapToGrid w:val="0"/>
              <w:jc w:val="center"/>
              <w:rPr>
                <w:rFonts w:ascii="Times New Roman" w:hAnsi="Times New Roman" w:cs="Times New Roman"/>
                <w:b/>
                <w:bCs/>
              </w:rPr>
            </w:pPr>
            <w:r>
              <w:rPr>
                <w:rFonts w:ascii="Times New Roman" w:hAnsi="Times New Roman" w:eastAsia="仿宋_GB2312" w:cs="Times New Roman"/>
                <w:b/>
                <w:bCs/>
                <w:sz w:val="28"/>
                <w:szCs w:val="28"/>
              </w:rPr>
              <w:t>发布日期</w:t>
            </w:r>
          </w:p>
        </w:tc>
        <w:tc>
          <w:tcPr>
            <w:tcW w:w="7748" w:type="dxa"/>
            <w:gridSpan w:val="3"/>
            <w:tcBorders>
              <w:top w:val="outset" w:color="auto" w:sz="6" w:space="0"/>
              <w:left w:val="single" w:color="auto" w:sz="0" w:space="0"/>
              <w:bottom w:val="single" w:color="000000" w:sz="8" w:space="0"/>
              <w:right w:val="single" w:color="000000" w:sz="8" w:space="0"/>
            </w:tcBorders>
            <w:noWrap w:val="0"/>
            <w:tcMar>
              <w:top w:w="0" w:type="dxa"/>
              <w:left w:w="108" w:type="dxa"/>
              <w:bottom w:w="0" w:type="dxa"/>
              <w:right w:w="108" w:type="dxa"/>
            </w:tcMar>
            <w:vAlign w:val="center"/>
          </w:tcPr>
          <w:p w14:paraId="700C0355">
            <w:pPr>
              <w:snapToGrid w:val="0"/>
              <w:jc w:val="center"/>
              <w:rPr>
                <w:rFonts w:ascii="Times New Roman" w:hAnsi="Times New Roman" w:eastAsia="仿宋_GB2312" w:cs="Times New Roman"/>
              </w:rPr>
            </w:pPr>
            <w:r>
              <w:rPr>
                <w:rFonts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19</w:t>
            </w:r>
            <w:r>
              <w:rPr>
                <w:rFonts w:ascii="Times New Roman" w:hAnsi="Times New Roman" w:eastAsia="仿宋_GB2312" w:cs="Times New Roman"/>
                <w:sz w:val="28"/>
                <w:szCs w:val="28"/>
              </w:rPr>
              <w:t>日</w:t>
            </w:r>
          </w:p>
        </w:tc>
      </w:tr>
    </w:tbl>
    <w:p w14:paraId="4CE697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0EDB281-0C51-4B8F-8D30-EA52547B9AC6}"/>
  </w:font>
  <w:font w:name="仿宋_GB2312">
    <w:panose1 w:val="02010609030101010101"/>
    <w:charset w:val="86"/>
    <w:family w:val="modern"/>
    <w:pitch w:val="default"/>
    <w:sig w:usb0="00000001" w:usb1="080E0000" w:usb2="00000000" w:usb3="00000000" w:csb0="00040000" w:csb1="00000000"/>
    <w:embedRegular r:id="rId2" w:fontKey="{76BCBDBA-1F76-4B42-9F52-C6EAFA4499BE}"/>
  </w:font>
  <w:font w:name="方正小标宋简体">
    <w:panose1 w:val="02000000000000000000"/>
    <w:charset w:val="86"/>
    <w:family w:val="auto"/>
    <w:pitch w:val="default"/>
    <w:sig w:usb0="00000001" w:usb1="08000000" w:usb2="00000000" w:usb3="00000000" w:csb0="00040000" w:csb1="00000000"/>
    <w:embedRegular r:id="rId3" w:fontKey="{35FB975A-2973-4253-AA6B-0C093265EAA6}"/>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75A8C"/>
    <w:rsid w:val="1EB572B6"/>
    <w:rsid w:val="5A563EDE"/>
    <w:rsid w:val="6537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525</Words>
  <Characters>557</Characters>
  <Lines>0</Lines>
  <Paragraphs>0</Paragraphs>
  <TotalTime>0</TotalTime>
  <ScaleCrop>false</ScaleCrop>
  <LinksUpToDate>false</LinksUpToDate>
  <CharactersWithSpaces>557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2025-08-20T08:15:00Z</dcterms:created>
  <dc:creator>新祺</dc:creator>
  <cp:lastModifiedBy>青未了</cp:lastModifiedBy>
  <dcterms:modified xsi:type="dcterms:W3CDTF">2025-08-21T11:31:57Z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E395C3EDDDB140319D09FB669F193CB7_13</vt:lpwstr>
  </property>
  <property fmtid="{D5CDD505-2E9C-101B-9397-08002B2CF9AE}" pid="4" name="KSOTemplateDocerSaveRecord">
    <vt:lpwstr>eyJoZGlkIjoiYjA4ODAwZDg5NWExZjlmZjg4ZmEwNzJiYjBkMWUzN2QiLCJ1c2VySWQiOiI1MTc5NzA1ODAifQ==</vt:lpwstr>
  </property>
</Properties>
</file>